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1A777" w14:textId="1F6937F1" w:rsidR="004F249E" w:rsidRPr="005959BF" w:rsidRDefault="009C662F" w:rsidP="00B73B6E">
      <w:pPr>
        <w:shd w:val="clear" w:color="auto" w:fill="323852"/>
        <w:spacing w:after="547" w:line="276" w:lineRule="auto"/>
        <w:ind w:left="0" w:right="0" w:firstLine="0"/>
        <w:rPr>
          <w:rFonts w:ascii="Arial" w:hAnsi="Arial" w:cs="Arial"/>
        </w:rPr>
      </w:pPr>
      <w:r w:rsidRPr="00D24F29">
        <w:rPr>
          <w:rFonts w:ascii="Arial" w:eastAsia="Times New Roman" w:hAnsi="Arial" w:cs="Arial"/>
          <w:b/>
          <w:color w:val="FFFEFD"/>
          <w:sz w:val="48"/>
        </w:rPr>
        <w:t xml:space="preserve">Safeguarding Policy </w:t>
      </w:r>
    </w:p>
    <w:p w14:paraId="2EA23847" w14:textId="4B5C7EA9" w:rsidR="004F249E" w:rsidRPr="004F2032" w:rsidRDefault="009A4B42" w:rsidP="00C774AB">
      <w:pPr>
        <w:spacing w:after="322" w:line="248" w:lineRule="auto"/>
        <w:ind w:left="-5" w:right="483" w:firstLine="5"/>
        <w:rPr>
          <w:rFonts w:ascii="Arial" w:hAnsi="Arial" w:cs="Arial"/>
          <w:b/>
          <w:sz w:val="24"/>
        </w:rPr>
      </w:pPr>
      <w:r>
        <w:rPr>
          <w:rFonts w:ascii="Arial" w:hAnsi="Arial" w:cs="Arial"/>
          <w:b/>
          <w:sz w:val="24"/>
        </w:rPr>
        <w:t>T</w:t>
      </w:r>
      <w:r w:rsidR="00281480" w:rsidRPr="004F2032">
        <w:rPr>
          <w:rFonts w:ascii="Arial" w:hAnsi="Arial" w:cs="Arial"/>
          <w:b/>
          <w:sz w:val="24"/>
        </w:rPr>
        <w:t>his policy statement set</w:t>
      </w:r>
      <w:r>
        <w:rPr>
          <w:rFonts w:ascii="Arial" w:hAnsi="Arial" w:cs="Arial"/>
          <w:b/>
          <w:sz w:val="24"/>
        </w:rPr>
        <w:t>s</w:t>
      </w:r>
      <w:r w:rsidR="00281480" w:rsidRPr="004F2032">
        <w:rPr>
          <w:rFonts w:ascii="Arial" w:hAnsi="Arial" w:cs="Arial"/>
          <w:b/>
          <w:sz w:val="24"/>
        </w:rPr>
        <w:t xml:space="preserve"> out the steps that </w:t>
      </w:r>
      <w:r w:rsidR="00931729">
        <w:rPr>
          <w:rFonts w:ascii="Arial" w:hAnsi="Arial" w:cs="Arial"/>
          <w:b/>
          <w:sz w:val="24"/>
        </w:rPr>
        <w:t>The Maths Hub</w:t>
      </w:r>
      <w:r w:rsidR="00281480" w:rsidRPr="004F2032">
        <w:rPr>
          <w:rFonts w:ascii="Arial" w:hAnsi="Arial" w:cs="Arial"/>
          <w:b/>
          <w:sz w:val="24"/>
        </w:rPr>
        <w:t xml:space="preserve"> Liverpool will take to keep the children and young people </w:t>
      </w:r>
      <w:r w:rsidR="00D027E0">
        <w:rPr>
          <w:rFonts w:ascii="Arial" w:hAnsi="Arial" w:cs="Arial"/>
          <w:b/>
          <w:sz w:val="24"/>
        </w:rPr>
        <w:t>to</w:t>
      </w:r>
      <w:r w:rsidR="00281480" w:rsidRPr="004F2032">
        <w:rPr>
          <w:rFonts w:ascii="Arial" w:hAnsi="Arial" w:cs="Arial"/>
          <w:b/>
          <w:sz w:val="24"/>
        </w:rPr>
        <w:t xml:space="preserve"> whom they </w:t>
      </w:r>
      <w:r>
        <w:rPr>
          <w:rFonts w:ascii="Arial" w:hAnsi="Arial" w:cs="Arial"/>
          <w:b/>
          <w:sz w:val="24"/>
        </w:rPr>
        <w:t>provide tutoring services</w:t>
      </w:r>
      <w:r w:rsidR="00281480" w:rsidRPr="004F2032">
        <w:rPr>
          <w:rFonts w:ascii="Arial" w:hAnsi="Arial" w:cs="Arial"/>
          <w:b/>
          <w:sz w:val="24"/>
        </w:rPr>
        <w:t xml:space="preserve"> safe</w:t>
      </w:r>
      <w:r w:rsidR="004F2032" w:rsidRPr="004F2032">
        <w:rPr>
          <w:rFonts w:ascii="Arial" w:hAnsi="Arial" w:cs="Arial"/>
          <w:b/>
          <w:sz w:val="24"/>
        </w:rPr>
        <w:t xml:space="preserve"> from harm and what they will do when concerns about a child</w:t>
      </w:r>
      <w:r w:rsidR="009D225B">
        <w:rPr>
          <w:rFonts w:ascii="Arial" w:hAnsi="Arial" w:cs="Arial"/>
          <w:b/>
          <w:sz w:val="24"/>
        </w:rPr>
        <w:t xml:space="preserve"> or young person’s</w:t>
      </w:r>
      <w:r w:rsidR="004F2032" w:rsidRPr="004F2032">
        <w:rPr>
          <w:rFonts w:ascii="Arial" w:hAnsi="Arial" w:cs="Arial"/>
          <w:b/>
          <w:sz w:val="24"/>
        </w:rPr>
        <w:t xml:space="preserve"> safety or wellbeing</w:t>
      </w:r>
      <w:r w:rsidR="009D225B">
        <w:rPr>
          <w:rFonts w:ascii="Arial" w:hAnsi="Arial" w:cs="Arial"/>
          <w:b/>
          <w:sz w:val="24"/>
        </w:rPr>
        <w:t xml:space="preserve"> are raised</w:t>
      </w:r>
      <w:r w:rsidR="004F2032" w:rsidRPr="004F2032">
        <w:rPr>
          <w:rFonts w:ascii="Arial" w:hAnsi="Arial" w:cs="Arial"/>
          <w:b/>
          <w:sz w:val="24"/>
        </w:rPr>
        <w:t>.</w:t>
      </w:r>
      <w:r w:rsidR="00564F1A" w:rsidRPr="004F2032">
        <w:rPr>
          <w:rFonts w:ascii="Arial" w:hAnsi="Arial" w:cs="Arial"/>
          <w:b/>
          <w:sz w:val="24"/>
        </w:rPr>
        <w:t xml:space="preserve"> </w:t>
      </w:r>
    </w:p>
    <w:p w14:paraId="2055D08A" w14:textId="77777777" w:rsidR="004F249E" w:rsidRPr="00D24F29" w:rsidRDefault="009C662F">
      <w:pPr>
        <w:pStyle w:val="Heading1"/>
        <w:spacing w:after="175"/>
        <w:ind w:left="165"/>
        <w:rPr>
          <w:rFonts w:ascii="Arial" w:hAnsi="Arial" w:cs="Arial"/>
        </w:rPr>
      </w:pPr>
      <w:r w:rsidRPr="00D24F29">
        <w:rPr>
          <w:rFonts w:ascii="Arial" w:hAnsi="Arial" w:cs="Arial"/>
        </w:rPr>
        <w:t>Purpose and Scope</w:t>
      </w:r>
    </w:p>
    <w:p w14:paraId="172E0252" w14:textId="6266AB53" w:rsidR="004F249E" w:rsidRPr="009A1177" w:rsidRDefault="00564F1A">
      <w:pPr>
        <w:ind w:left="-5"/>
        <w:rPr>
          <w:rFonts w:ascii="Arial" w:hAnsi="Arial" w:cs="Arial"/>
          <w:szCs w:val="22"/>
        </w:rPr>
      </w:pPr>
      <w:r w:rsidRPr="009A1177">
        <w:rPr>
          <w:rFonts w:ascii="Arial" w:hAnsi="Arial" w:cs="Arial"/>
          <w:szCs w:val="22"/>
        </w:rPr>
        <w:t>The purpose of this safeguarding policy is:</w:t>
      </w:r>
    </w:p>
    <w:p w14:paraId="5B1BC281" w14:textId="29B453CD" w:rsidR="004F249E" w:rsidRPr="009A1177" w:rsidRDefault="009C662F">
      <w:pPr>
        <w:numPr>
          <w:ilvl w:val="0"/>
          <w:numId w:val="1"/>
        </w:numPr>
        <w:ind w:right="0" w:hanging="360"/>
        <w:rPr>
          <w:rFonts w:ascii="Arial" w:hAnsi="Arial" w:cs="Arial"/>
          <w:szCs w:val="22"/>
        </w:rPr>
      </w:pPr>
      <w:r w:rsidRPr="009A1177">
        <w:rPr>
          <w:rFonts w:ascii="Arial" w:hAnsi="Arial" w:cs="Arial"/>
          <w:szCs w:val="22"/>
        </w:rPr>
        <w:t>to protect the children</w:t>
      </w:r>
      <w:r w:rsidR="00D027E0" w:rsidRPr="009A1177">
        <w:rPr>
          <w:rFonts w:ascii="Arial" w:hAnsi="Arial" w:cs="Arial"/>
          <w:szCs w:val="22"/>
        </w:rPr>
        <w:t xml:space="preserve"> and</w:t>
      </w:r>
      <w:r w:rsidRPr="009A1177">
        <w:rPr>
          <w:rFonts w:ascii="Arial" w:hAnsi="Arial" w:cs="Arial"/>
          <w:szCs w:val="22"/>
        </w:rPr>
        <w:t xml:space="preserve"> young people who receive tutoring services from </w:t>
      </w:r>
      <w:r w:rsidR="00931729">
        <w:rPr>
          <w:rFonts w:ascii="Arial" w:hAnsi="Arial" w:cs="Arial"/>
          <w:szCs w:val="22"/>
        </w:rPr>
        <w:t>The Maths Hub</w:t>
      </w:r>
      <w:r w:rsidRPr="009A1177">
        <w:rPr>
          <w:rFonts w:ascii="Arial" w:hAnsi="Arial" w:cs="Arial"/>
          <w:szCs w:val="22"/>
        </w:rPr>
        <w:t xml:space="preserve"> </w:t>
      </w:r>
      <w:r w:rsidR="00C144A3" w:rsidRPr="009A1177">
        <w:rPr>
          <w:rFonts w:ascii="Arial" w:hAnsi="Arial" w:cs="Arial"/>
          <w:szCs w:val="22"/>
        </w:rPr>
        <w:t xml:space="preserve">Liverpool </w:t>
      </w:r>
      <w:r w:rsidRPr="009A1177">
        <w:rPr>
          <w:rFonts w:ascii="Arial" w:hAnsi="Arial" w:cs="Arial"/>
          <w:szCs w:val="22"/>
        </w:rPr>
        <w:t>from harm;</w:t>
      </w:r>
    </w:p>
    <w:p w14:paraId="5301A9FA" w14:textId="275159A8" w:rsidR="004F249E" w:rsidRPr="009A1177" w:rsidRDefault="009C662F">
      <w:pPr>
        <w:numPr>
          <w:ilvl w:val="0"/>
          <w:numId w:val="1"/>
        </w:numPr>
        <w:ind w:right="0" w:hanging="360"/>
        <w:rPr>
          <w:rFonts w:ascii="Arial" w:hAnsi="Arial" w:cs="Arial"/>
          <w:szCs w:val="22"/>
        </w:rPr>
      </w:pPr>
      <w:r w:rsidRPr="009A1177">
        <w:rPr>
          <w:rFonts w:ascii="Arial" w:hAnsi="Arial" w:cs="Arial"/>
          <w:szCs w:val="22"/>
        </w:rPr>
        <w:t>to respond to any allegations and/ or any concerns relating to the welfare of a child</w:t>
      </w:r>
      <w:r w:rsidR="009D446B" w:rsidRPr="009A1177">
        <w:rPr>
          <w:rFonts w:ascii="Arial" w:hAnsi="Arial" w:cs="Arial"/>
          <w:szCs w:val="22"/>
        </w:rPr>
        <w:t xml:space="preserve"> </w:t>
      </w:r>
      <w:r w:rsidR="00C144A3" w:rsidRPr="009A1177">
        <w:rPr>
          <w:rFonts w:ascii="Arial" w:hAnsi="Arial" w:cs="Arial"/>
          <w:szCs w:val="22"/>
        </w:rPr>
        <w:t>or</w:t>
      </w:r>
      <w:r w:rsidR="000246A0" w:rsidRPr="009A1177">
        <w:rPr>
          <w:rFonts w:ascii="Arial" w:hAnsi="Arial" w:cs="Arial"/>
          <w:szCs w:val="22"/>
        </w:rPr>
        <w:t xml:space="preserve"> young person</w:t>
      </w:r>
      <w:r w:rsidRPr="009A1177">
        <w:rPr>
          <w:rFonts w:ascii="Arial" w:hAnsi="Arial" w:cs="Arial"/>
          <w:szCs w:val="22"/>
        </w:rPr>
        <w:t xml:space="preserve"> </w:t>
      </w:r>
      <w:r w:rsidR="000246A0" w:rsidRPr="009A1177">
        <w:rPr>
          <w:rFonts w:ascii="Arial" w:hAnsi="Arial" w:cs="Arial"/>
          <w:szCs w:val="22"/>
        </w:rPr>
        <w:t>to</w:t>
      </w:r>
      <w:r w:rsidRPr="009A1177">
        <w:rPr>
          <w:rFonts w:ascii="Arial" w:hAnsi="Arial" w:cs="Arial"/>
          <w:szCs w:val="22"/>
        </w:rPr>
        <w:t xml:space="preserve"> whom </w:t>
      </w:r>
      <w:r w:rsidR="00931729">
        <w:rPr>
          <w:rFonts w:ascii="Arial" w:hAnsi="Arial" w:cs="Arial"/>
          <w:szCs w:val="22"/>
        </w:rPr>
        <w:t>The Maths Hub</w:t>
      </w:r>
      <w:r w:rsidR="009D446B" w:rsidRPr="009A1177">
        <w:rPr>
          <w:rFonts w:ascii="Arial" w:hAnsi="Arial" w:cs="Arial"/>
          <w:szCs w:val="22"/>
        </w:rPr>
        <w:t xml:space="preserve"> Liverpool</w:t>
      </w:r>
      <w:r w:rsidR="004F7B39" w:rsidRPr="009A1177">
        <w:rPr>
          <w:rFonts w:ascii="Arial" w:hAnsi="Arial" w:cs="Arial"/>
          <w:szCs w:val="22"/>
        </w:rPr>
        <w:t xml:space="preserve"> provides</w:t>
      </w:r>
      <w:r w:rsidRPr="009A1177">
        <w:rPr>
          <w:rFonts w:ascii="Arial" w:hAnsi="Arial" w:cs="Arial"/>
          <w:szCs w:val="22"/>
        </w:rPr>
        <w:t xml:space="preserve"> </w:t>
      </w:r>
      <w:r w:rsidR="00B80825" w:rsidRPr="009A1177">
        <w:rPr>
          <w:rFonts w:ascii="Arial" w:hAnsi="Arial" w:cs="Arial"/>
          <w:szCs w:val="22"/>
        </w:rPr>
        <w:t xml:space="preserve">tutoring </w:t>
      </w:r>
      <w:r w:rsidRPr="009A1177">
        <w:rPr>
          <w:rFonts w:ascii="Arial" w:hAnsi="Arial" w:cs="Arial"/>
          <w:szCs w:val="22"/>
        </w:rPr>
        <w:t>services;</w:t>
      </w:r>
    </w:p>
    <w:p w14:paraId="01E2B0DE" w14:textId="770DA47D" w:rsidR="004F249E" w:rsidRPr="009A1177" w:rsidRDefault="009C662F">
      <w:pPr>
        <w:numPr>
          <w:ilvl w:val="0"/>
          <w:numId w:val="1"/>
        </w:numPr>
        <w:ind w:right="0" w:hanging="360"/>
        <w:rPr>
          <w:rFonts w:ascii="Arial" w:hAnsi="Arial" w:cs="Arial"/>
          <w:szCs w:val="22"/>
        </w:rPr>
      </w:pPr>
      <w:r w:rsidRPr="009A1177">
        <w:rPr>
          <w:rFonts w:ascii="Arial" w:hAnsi="Arial" w:cs="Arial"/>
          <w:szCs w:val="22"/>
        </w:rPr>
        <w:t xml:space="preserve">to state the ongoing training </w:t>
      </w:r>
      <w:r w:rsidR="00931729">
        <w:rPr>
          <w:rFonts w:ascii="Arial" w:hAnsi="Arial" w:cs="Arial"/>
          <w:szCs w:val="22"/>
        </w:rPr>
        <w:t>The Maths Hub</w:t>
      </w:r>
      <w:r w:rsidR="00F41B0B" w:rsidRPr="009A1177">
        <w:rPr>
          <w:rFonts w:ascii="Arial" w:hAnsi="Arial" w:cs="Arial"/>
          <w:szCs w:val="22"/>
        </w:rPr>
        <w:t xml:space="preserve"> Liverpool</w:t>
      </w:r>
      <w:r w:rsidRPr="009A1177">
        <w:rPr>
          <w:rFonts w:ascii="Arial" w:hAnsi="Arial" w:cs="Arial"/>
          <w:szCs w:val="22"/>
        </w:rPr>
        <w:t xml:space="preserve"> will undertake to ensure that safeguarding protocols are up-to-date.</w:t>
      </w:r>
    </w:p>
    <w:p w14:paraId="70A7EE57" w14:textId="16CBA86E" w:rsidR="004F249E" w:rsidRPr="009A1177" w:rsidRDefault="009C662F">
      <w:pPr>
        <w:spacing w:after="362"/>
        <w:ind w:left="-5" w:right="453"/>
        <w:rPr>
          <w:rFonts w:ascii="Arial" w:hAnsi="Arial" w:cs="Arial"/>
          <w:szCs w:val="22"/>
        </w:rPr>
      </w:pPr>
      <w:r w:rsidRPr="009A1177">
        <w:rPr>
          <w:rFonts w:ascii="Arial" w:hAnsi="Arial" w:cs="Arial"/>
          <w:szCs w:val="22"/>
        </w:rPr>
        <w:t>This policy will be reviewed and updated on an annual basis or earlier if there is a change in safeguarding protocols.</w:t>
      </w:r>
    </w:p>
    <w:p w14:paraId="756F7A90" w14:textId="77777777" w:rsidR="004F249E" w:rsidRPr="009A1177" w:rsidRDefault="009C662F">
      <w:pPr>
        <w:pStyle w:val="Heading1"/>
        <w:spacing w:after="160"/>
        <w:ind w:left="165"/>
        <w:rPr>
          <w:rFonts w:ascii="Arial" w:hAnsi="Arial" w:cs="Arial"/>
        </w:rPr>
      </w:pPr>
      <w:r w:rsidRPr="009A1177">
        <w:rPr>
          <w:rFonts w:ascii="Arial" w:hAnsi="Arial" w:cs="Arial"/>
        </w:rPr>
        <w:t>Responsibilities</w:t>
      </w:r>
    </w:p>
    <w:p w14:paraId="1E5E3D6E" w14:textId="397ED84C" w:rsidR="004F249E" w:rsidRPr="009A1177" w:rsidRDefault="00931729">
      <w:pPr>
        <w:ind w:left="-5" w:right="0"/>
        <w:rPr>
          <w:rFonts w:ascii="Arial" w:hAnsi="Arial" w:cs="Arial"/>
          <w:szCs w:val="22"/>
        </w:rPr>
      </w:pPr>
      <w:r>
        <w:rPr>
          <w:rFonts w:ascii="Arial" w:hAnsi="Arial" w:cs="Arial"/>
          <w:szCs w:val="22"/>
        </w:rPr>
        <w:t>The Maths Hub</w:t>
      </w:r>
      <w:r w:rsidR="00C7658F" w:rsidRPr="009A1177">
        <w:rPr>
          <w:rFonts w:ascii="Arial" w:hAnsi="Arial" w:cs="Arial"/>
          <w:szCs w:val="22"/>
        </w:rPr>
        <w:t xml:space="preserve"> Liverpool has </w:t>
      </w:r>
      <w:r w:rsidR="00C859A2" w:rsidRPr="009A1177">
        <w:rPr>
          <w:rFonts w:ascii="Arial" w:hAnsi="Arial" w:cs="Arial"/>
          <w:szCs w:val="22"/>
        </w:rPr>
        <w:t xml:space="preserve">a responsibility for the safety and wellbeing of </w:t>
      </w:r>
      <w:r w:rsidR="00C7658F" w:rsidRPr="009A1177">
        <w:rPr>
          <w:rFonts w:ascii="Arial" w:hAnsi="Arial" w:cs="Arial"/>
          <w:szCs w:val="22"/>
        </w:rPr>
        <w:t>its</w:t>
      </w:r>
      <w:r w:rsidR="00C859A2" w:rsidRPr="009A1177">
        <w:rPr>
          <w:rFonts w:ascii="Arial" w:hAnsi="Arial" w:cs="Arial"/>
          <w:szCs w:val="22"/>
        </w:rPr>
        <w:t xml:space="preserve"> students. </w:t>
      </w:r>
      <w:r w:rsidR="003368F6" w:rsidRPr="009A1177">
        <w:rPr>
          <w:rFonts w:ascii="Arial" w:hAnsi="Arial" w:cs="Arial"/>
          <w:szCs w:val="22"/>
        </w:rPr>
        <w:t>These</w:t>
      </w:r>
      <w:r w:rsidR="00C859A2" w:rsidRPr="009A1177">
        <w:rPr>
          <w:rFonts w:ascii="Arial" w:hAnsi="Arial" w:cs="Arial"/>
          <w:szCs w:val="22"/>
        </w:rPr>
        <w:t xml:space="preserve"> responsibilit</w:t>
      </w:r>
      <w:r w:rsidR="003368F6" w:rsidRPr="009A1177">
        <w:rPr>
          <w:rFonts w:ascii="Arial" w:hAnsi="Arial" w:cs="Arial"/>
          <w:szCs w:val="22"/>
        </w:rPr>
        <w:t>ies</w:t>
      </w:r>
      <w:r w:rsidR="00C859A2" w:rsidRPr="009A1177">
        <w:rPr>
          <w:rFonts w:ascii="Arial" w:hAnsi="Arial" w:cs="Arial"/>
          <w:szCs w:val="22"/>
        </w:rPr>
        <w:t xml:space="preserve"> include:</w:t>
      </w:r>
    </w:p>
    <w:p w14:paraId="206760C2" w14:textId="7781A3C6" w:rsidR="004F249E" w:rsidRPr="009A1177" w:rsidRDefault="009C662F">
      <w:pPr>
        <w:numPr>
          <w:ilvl w:val="0"/>
          <w:numId w:val="2"/>
        </w:numPr>
        <w:ind w:right="251" w:hanging="360"/>
        <w:rPr>
          <w:rFonts w:ascii="Arial" w:hAnsi="Arial" w:cs="Arial"/>
          <w:szCs w:val="22"/>
        </w:rPr>
      </w:pPr>
      <w:r w:rsidRPr="009A1177">
        <w:rPr>
          <w:rFonts w:ascii="Arial" w:hAnsi="Arial" w:cs="Arial"/>
          <w:szCs w:val="22"/>
        </w:rPr>
        <w:t>ensuring DBS check</w:t>
      </w:r>
      <w:r w:rsidR="003368F6" w:rsidRPr="009A1177">
        <w:rPr>
          <w:rFonts w:ascii="Arial" w:hAnsi="Arial" w:cs="Arial"/>
          <w:szCs w:val="22"/>
        </w:rPr>
        <w:t>s are</w:t>
      </w:r>
      <w:r w:rsidRPr="009A1177">
        <w:rPr>
          <w:rFonts w:ascii="Arial" w:hAnsi="Arial" w:cs="Arial"/>
          <w:szCs w:val="22"/>
        </w:rPr>
        <w:t xml:space="preserve"> completed each year;</w:t>
      </w:r>
    </w:p>
    <w:p w14:paraId="38F7A401" w14:textId="24FCC380" w:rsidR="004F249E" w:rsidRPr="009A1177" w:rsidRDefault="009C662F">
      <w:pPr>
        <w:numPr>
          <w:ilvl w:val="0"/>
          <w:numId w:val="2"/>
        </w:numPr>
        <w:ind w:right="251" w:hanging="360"/>
        <w:rPr>
          <w:rFonts w:ascii="Arial" w:hAnsi="Arial" w:cs="Arial"/>
          <w:szCs w:val="22"/>
        </w:rPr>
      </w:pPr>
      <w:r w:rsidRPr="009A1177">
        <w:rPr>
          <w:rFonts w:ascii="Arial" w:hAnsi="Arial" w:cs="Arial"/>
          <w:noProof/>
          <w:color w:val="000000"/>
          <w:szCs w:val="22"/>
        </w:rPr>
        <mc:AlternateContent>
          <mc:Choice Requires="wpg">
            <w:drawing>
              <wp:anchor distT="0" distB="0" distL="114300" distR="114300" simplePos="0" relativeHeight="251658240" behindDoc="0" locked="0" layoutInCell="1" allowOverlap="1" wp14:anchorId="11F5CE15" wp14:editId="1DEFBD6B">
                <wp:simplePos x="0" y="0"/>
                <wp:positionH relativeFrom="page">
                  <wp:posOffset>366349</wp:posOffset>
                </wp:positionH>
                <wp:positionV relativeFrom="page">
                  <wp:posOffset>5346003</wp:posOffset>
                </wp:positionV>
                <wp:extent cx="95301" cy="12700"/>
                <wp:effectExtent l="0" t="0" r="0" b="0"/>
                <wp:wrapSquare wrapText="bothSides"/>
                <wp:docPr id="3325" name="Group 3325"/>
                <wp:cNvGraphicFramePr/>
                <a:graphic xmlns:a="http://schemas.openxmlformats.org/drawingml/2006/main">
                  <a:graphicData uri="http://schemas.microsoft.com/office/word/2010/wordprocessingGroup">
                    <wpg:wgp>
                      <wpg:cNvGrpSpPr/>
                      <wpg:grpSpPr>
                        <a:xfrm>
                          <a:off x="0" y="0"/>
                          <a:ext cx="95301" cy="12700"/>
                          <a:chOff x="0" y="0"/>
                          <a:chExt cx="95301" cy="12700"/>
                        </a:xfrm>
                      </wpg:grpSpPr>
                      <wps:wsp>
                        <wps:cNvPr id="108" name="Shape 108"/>
                        <wps:cNvSpPr/>
                        <wps:spPr>
                          <a:xfrm>
                            <a:off x="0" y="0"/>
                            <a:ext cx="95301" cy="0"/>
                          </a:xfrm>
                          <a:custGeom>
                            <a:avLst/>
                            <a:gdLst/>
                            <a:ahLst/>
                            <a:cxnLst/>
                            <a:rect l="0" t="0" r="0" b="0"/>
                            <a:pathLst>
                              <a:path w="95301">
                                <a:moveTo>
                                  <a:pt x="0" y="0"/>
                                </a:moveTo>
                                <a:lnTo>
                                  <a:pt x="95301" y="0"/>
                                </a:lnTo>
                              </a:path>
                            </a:pathLst>
                          </a:custGeom>
                          <a:ln w="12700" cap="rnd">
                            <a:miter lim="100000"/>
                          </a:ln>
                        </wps:spPr>
                        <wps:style>
                          <a:lnRef idx="1">
                            <a:srgbClr val="B2B2B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25" style="width:7.504pt;height:1pt;position:absolute;mso-position-horizontal-relative:page;mso-position-horizontal:absolute;margin-left:28.8464pt;mso-position-vertical-relative:page;margin-top:420.945pt;" coordsize="953,127">
                <v:shape id="Shape 108" style="position:absolute;width:953;height:0;left:0;top:0;" coordsize="95301,0" path="m0,0l95301,0">
                  <v:stroke weight="1pt" endcap="round" joinstyle="miter" miterlimit="4" on="true" color="#b2b2b2"/>
                  <v:fill on="false" color="#000000" opacity="0"/>
                </v:shape>
                <w10:wrap type="square"/>
              </v:group>
            </w:pict>
          </mc:Fallback>
        </mc:AlternateContent>
      </w:r>
      <w:r w:rsidRPr="009A1177">
        <w:rPr>
          <w:rFonts w:ascii="Arial" w:hAnsi="Arial" w:cs="Arial"/>
          <w:noProof/>
          <w:color w:val="000000"/>
          <w:szCs w:val="22"/>
        </w:rPr>
        <mc:AlternateContent>
          <mc:Choice Requires="wpg">
            <w:drawing>
              <wp:anchor distT="0" distB="0" distL="114300" distR="114300" simplePos="0" relativeHeight="251659264" behindDoc="0" locked="0" layoutInCell="1" allowOverlap="1" wp14:anchorId="114277C8" wp14:editId="3DF9F931">
                <wp:simplePos x="0" y="0"/>
                <wp:positionH relativeFrom="page">
                  <wp:posOffset>414000</wp:posOffset>
                </wp:positionH>
                <wp:positionV relativeFrom="page">
                  <wp:posOffset>6840001</wp:posOffset>
                </wp:positionV>
                <wp:extent cx="108001" cy="108001"/>
                <wp:effectExtent l="0" t="0" r="0" b="0"/>
                <wp:wrapSquare wrapText="bothSides"/>
                <wp:docPr id="3326" name="Group 3326"/>
                <wp:cNvGraphicFramePr/>
                <a:graphic xmlns:a="http://schemas.openxmlformats.org/drawingml/2006/main">
                  <a:graphicData uri="http://schemas.microsoft.com/office/word/2010/wordprocessingGroup">
                    <wpg:wgp>
                      <wpg:cNvGrpSpPr/>
                      <wpg:grpSpPr>
                        <a:xfrm>
                          <a:off x="0" y="0"/>
                          <a:ext cx="108001" cy="108001"/>
                          <a:chOff x="0" y="0"/>
                          <a:chExt cx="108001" cy="108001"/>
                        </a:xfrm>
                      </wpg:grpSpPr>
                      <wps:wsp>
                        <wps:cNvPr id="109" name="Shape 109"/>
                        <wps:cNvSpPr/>
                        <wps:spPr>
                          <a:xfrm>
                            <a:off x="0" y="0"/>
                            <a:ext cx="108001" cy="108001"/>
                          </a:xfrm>
                          <a:custGeom>
                            <a:avLst/>
                            <a:gdLst/>
                            <a:ahLst/>
                            <a:cxnLst/>
                            <a:rect l="0" t="0" r="0" b="0"/>
                            <a:pathLst>
                              <a:path w="108001" h="108001">
                                <a:moveTo>
                                  <a:pt x="54000" y="0"/>
                                </a:moveTo>
                                <a:cubicBezTo>
                                  <a:pt x="83820" y="0"/>
                                  <a:pt x="108001" y="24181"/>
                                  <a:pt x="108001" y="54001"/>
                                </a:cubicBezTo>
                                <a:cubicBezTo>
                                  <a:pt x="108001" y="83820"/>
                                  <a:pt x="83820" y="108001"/>
                                  <a:pt x="54000" y="108001"/>
                                </a:cubicBezTo>
                                <a:cubicBezTo>
                                  <a:pt x="24181" y="108001"/>
                                  <a:pt x="0" y="83820"/>
                                  <a:pt x="0" y="54001"/>
                                </a:cubicBezTo>
                                <a:cubicBezTo>
                                  <a:pt x="0" y="24181"/>
                                  <a:pt x="24181" y="0"/>
                                  <a:pt x="54000" y="0"/>
                                </a:cubicBezTo>
                                <a:close/>
                              </a:path>
                            </a:pathLst>
                          </a:custGeom>
                          <a:ln w="0" cap="rnd">
                            <a:miter lim="100000"/>
                          </a:ln>
                        </wps:spPr>
                        <wps:style>
                          <a:lnRef idx="0">
                            <a:srgbClr val="000000">
                              <a:alpha val="0"/>
                            </a:srgbClr>
                          </a:lnRef>
                          <a:fillRef idx="1">
                            <a:srgbClr val="B2B2B2"/>
                          </a:fillRef>
                          <a:effectRef idx="0">
                            <a:scrgbClr r="0" g="0" b="0"/>
                          </a:effectRef>
                          <a:fontRef idx="none"/>
                        </wps:style>
                        <wps:bodyPr/>
                      </wps:wsp>
                      <wps:wsp>
                        <wps:cNvPr id="113" name="Shape 113"/>
                        <wps:cNvSpPr/>
                        <wps:spPr>
                          <a:xfrm>
                            <a:off x="28545" y="28546"/>
                            <a:ext cx="50914" cy="50914"/>
                          </a:xfrm>
                          <a:custGeom>
                            <a:avLst/>
                            <a:gdLst/>
                            <a:ahLst/>
                            <a:cxnLst/>
                            <a:rect l="0" t="0" r="0" b="0"/>
                            <a:pathLst>
                              <a:path w="50914" h="50914">
                                <a:moveTo>
                                  <a:pt x="0" y="0"/>
                                </a:moveTo>
                                <a:lnTo>
                                  <a:pt x="50914" y="50914"/>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114" name="Shape 114"/>
                        <wps:cNvSpPr/>
                        <wps:spPr>
                          <a:xfrm>
                            <a:off x="28545" y="28545"/>
                            <a:ext cx="50914" cy="50914"/>
                          </a:xfrm>
                          <a:custGeom>
                            <a:avLst/>
                            <a:gdLst/>
                            <a:ahLst/>
                            <a:cxnLst/>
                            <a:rect l="0" t="0" r="0" b="0"/>
                            <a:pathLst>
                              <a:path w="50914" h="50914">
                                <a:moveTo>
                                  <a:pt x="0" y="50914"/>
                                </a:moveTo>
                                <a:lnTo>
                                  <a:pt x="50914"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26" style="width:8.504pt;height:8.50403pt;position:absolute;mso-position-horizontal-relative:page;mso-position-horizontal:absolute;margin-left:32.5984pt;mso-position-vertical-relative:page;margin-top:538.583pt;" coordsize="1080,1080">
                <v:shape id="Shape 109" style="position:absolute;width:1080;height:1080;left:0;top:0;" coordsize="108001,108001" path="m54000,0c83820,0,108001,24181,108001,54001c108001,83820,83820,108001,54000,108001c24181,108001,0,83820,0,54001c0,24181,24181,0,54000,0x">
                  <v:stroke weight="0pt" endcap="round" joinstyle="miter" miterlimit="4" on="false" color="#000000" opacity="0"/>
                  <v:fill on="true" color="#b2b2b2"/>
                </v:shape>
                <v:shape id="Shape 113" style="position:absolute;width:509;height:509;left:285;top:285;" coordsize="50914,50914" path="m0,0l50914,50914">
                  <v:stroke weight="1pt" endcap="flat" joinstyle="miter" miterlimit="4" on="true" color="#fffefd"/>
                  <v:fill on="false" color="#000000" opacity="0"/>
                </v:shape>
                <v:shape id="Shape 114" style="position:absolute;width:509;height:509;left:285;top:285;" coordsize="50914,50914" path="m0,50914l50914,0">
                  <v:stroke weight="1pt" endcap="flat" joinstyle="miter" miterlimit="4" on="true" color="#fffefd"/>
                  <v:fill on="false" color="#000000" opacity="0"/>
                </v:shape>
                <w10:wrap type="square"/>
              </v:group>
            </w:pict>
          </mc:Fallback>
        </mc:AlternateContent>
      </w:r>
      <w:r w:rsidRPr="009A1177">
        <w:rPr>
          <w:rFonts w:ascii="Arial" w:hAnsi="Arial" w:cs="Arial"/>
          <w:noProof/>
          <w:color w:val="000000"/>
          <w:szCs w:val="22"/>
        </w:rPr>
        <mc:AlternateContent>
          <mc:Choice Requires="wpg">
            <w:drawing>
              <wp:anchor distT="0" distB="0" distL="114300" distR="114300" simplePos="0" relativeHeight="251660288" behindDoc="0" locked="0" layoutInCell="1" allowOverlap="1" wp14:anchorId="39D995DB" wp14:editId="6B56D037">
                <wp:simplePos x="0" y="0"/>
                <wp:positionH relativeFrom="page">
                  <wp:posOffset>414000</wp:posOffset>
                </wp:positionH>
                <wp:positionV relativeFrom="page">
                  <wp:posOffset>3744002</wp:posOffset>
                </wp:positionV>
                <wp:extent cx="108001" cy="108001"/>
                <wp:effectExtent l="0" t="0" r="0" b="0"/>
                <wp:wrapSquare wrapText="bothSides"/>
                <wp:docPr id="3327" name="Group 3327"/>
                <wp:cNvGraphicFramePr/>
                <a:graphic xmlns:a="http://schemas.openxmlformats.org/drawingml/2006/main">
                  <a:graphicData uri="http://schemas.microsoft.com/office/word/2010/wordprocessingGroup">
                    <wpg:wgp>
                      <wpg:cNvGrpSpPr/>
                      <wpg:grpSpPr>
                        <a:xfrm>
                          <a:off x="0" y="0"/>
                          <a:ext cx="108001" cy="108001"/>
                          <a:chOff x="0" y="0"/>
                          <a:chExt cx="108001" cy="108001"/>
                        </a:xfrm>
                      </wpg:grpSpPr>
                      <wps:wsp>
                        <wps:cNvPr id="110" name="Shape 110"/>
                        <wps:cNvSpPr/>
                        <wps:spPr>
                          <a:xfrm>
                            <a:off x="0" y="0"/>
                            <a:ext cx="108001" cy="108001"/>
                          </a:xfrm>
                          <a:custGeom>
                            <a:avLst/>
                            <a:gdLst/>
                            <a:ahLst/>
                            <a:cxnLst/>
                            <a:rect l="0" t="0" r="0" b="0"/>
                            <a:pathLst>
                              <a:path w="108001" h="108001">
                                <a:moveTo>
                                  <a:pt x="54000" y="0"/>
                                </a:moveTo>
                                <a:cubicBezTo>
                                  <a:pt x="83820" y="0"/>
                                  <a:pt x="108001" y="24181"/>
                                  <a:pt x="108001" y="54000"/>
                                </a:cubicBezTo>
                                <a:cubicBezTo>
                                  <a:pt x="108001" y="83820"/>
                                  <a:pt x="83820" y="108001"/>
                                  <a:pt x="54000" y="108001"/>
                                </a:cubicBezTo>
                                <a:cubicBezTo>
                                  <a:pt x="24181" y="108001"/>
                                  <a:pt x="0" y="83820"/>
                                  <a:pt x="0" y="54000"/>
                                </a:cubicBezTo>
                                <a:cubicBezTo>
                                  <a:pt x="0" y="24181"/>
                                  <a:pt x="24181" y="0"/>
                                  <a:pt x="54000" y="0"/>
                                </a:cubicBezTo>
                                <a:close/>
                              </a:path>
                            </a:pathLst>
                          </a:custGeom>
                          <a:ln w="0" cap="rnd">
                            <a:miter lim="100000"/>
                          </a:ln>
                        </wps:spPr>
                        <wps:style>
                          <a:lnRef idx="0">
                            <a:srgbClr val="000000">
                              <a:alpha val="0"/>
                            </a:srgbClr>
                          </a:lnRef>
                          <a:fillRef idx="1">
                            <a:srgbClr val="B2B2B2"/>
                          </a:fillRef>
                          <a:effectRef idx="0">
                            <a:scrgbClr r="0" g="0" b="0"/>
                          </a:effectRef>
                          <a:fontRef idx="none"/>
                        </wps:style>
                        <wps:bodyPr/>
                      </wps:wsp>
                      <wps:wsp>
                        <wps:cNvPr id="111" name="Shape 111"/>
                        <wps:cNvSpPr/>
                        <wps:spPr>
                          <a:xfrm>
                            <a:off x="28545" y="28546"/>
                            <a:ext cx="50914" cy="50914"/>
                          </a:xfrm>
                          <a:custGeom>
                            <a:avLst/>
                            <a:gdLst/>
                            <a:ahLst/>
                            <a:cxnLst/>
                            <a:rect l="0" t="0" r="0" b="0"/>
                            <a:pathLst>
                              <a:path w="50914" h="50914">
                                <a:moveTo>
                                  <a:pt x="0" y="0"/>
                                </a:moveTo>
                                <a:lnTo>
                                  <a:pt x="50914" y="50914"/>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s:wsp>
                        <wps:cNvPr id="112" name="Shape 112"/>
                        <wps:cNvSpPr/>
                        <wps:spPr>
                          <a:xfrm>
                            <a:off x="28545" y="28542"/>
                            <a:ext cx="50914" cy="50914"/>
                          </a:xfrm>
                          <a:custGeom>
                            <a:avLst/>
                            <a:gdLst/>
                            <a:ahLst/>
                            <a:cxnLst/>
                            <a:rect l="0" t="0" r="0" b="0"/>
                            <a:pathLst>
                              <a:path w="50914" h="50914">
                                <a:moveTo>
                                  <a:pt x="0" y="50914"/>
                                </a:moveTo>
                                <a:lnTo>
                                  <a:pt x="50914" y="0"/>
                                </a:lnTo>
                              </a:path>
                            </a:pathLst>
                          </a:custGeom>
                          <a:ln w="12700" cap="flat">
                            <a:miter lim="100000"/>
                          </a:ln>
                        </wps:spPr>
                        <wps:style>
                          <a:lnRef idx="1">
                            <a:srgbClr val="FFFEFD"/>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27" style="width:8.504pt;height:8.504pt;position:absolute;mso-position-horizontal-relative:page;mso-position-horizontal:absolute;margin-left:32.5984pt;mso-position-vertical-relative:page;margin-top:294.803pt;" coordsize="1080,1080">
                <v:shape id="Shape 110" style="position:absolute;width:1080;height:1080;left:0;top:0;" coordsize="108001,108001" path="m54000,0c83820,0,108001,24181,108001,54000c108001,83820,83820,108001,54000,108001c24181,108001,0,83820,0,54000c0,24181,24181,0,54000,0x">
                  <v:stroke weight="0pt" endcap="round" joinstyle="miter" miterlimit="4" on="false" color="#000000" opacity="0"/>
                  <v:fill on="true" color="#b2b2b2"/>
                </v:shape>
                <v:shape id="Shape 111" style="position:absolute;width:509;height:509;left:285;top:285;" coordsize="50914,50914" path="m0,0l50914,50914">
                  <v:stroke weight="1pt" endcap="flat" joinstyle="miter" miterlimit="4" on="true" color="#fffefd"/>
                  <v:fill on="false" color="#000000" opacity="0"/>
                </v:shape>
                <v:shape id="Shape 112" style="position:absolute;width:509;height:509;left:285;top:285;" coordsize="50914,50914" path="m0,50914l50914,0">
                  <v:stroke weight="1pt" endcap="flat" joinstyle="miter" miterlimit="4" on="true" color="#fffefd"/>
                  <v:fill on="false" color="#000000" opacity="0"/>
                </v:shape>
                <w10:wrap type="square"/>
              </v:group>
            </w:pict>
          </mc:Fallback>
        </mc:AlternateContent>
      </w:r>
      <w:r w:rsidRPr="009A1177">
        <w:rPr>
          <w:rFonts w:ascii="Arial" w:hAnsi="Arial" w:cs="Arial"/>
          <w:szCs w:val="22"/>
        </w:rPr>
        <w:t xml:space="preserve">ensuring that appropriate safeguarding training </w:t>
      </w:r>
      <w:r w:rsidR="003368F6" w:rsidRPr="009A1177">
        <w:rPr>
          <w:rFonts w:ascii="Arial" w:hAnsi="Arial" w:cs="Arial"/>
          <w:szCs w:val="22"/>
        </w:rPr>
        <w:t xml:space="preserve">is undertaken </w:t>
      </w:r>
      <w:r w:rsidRPr="009A1177">
        <w:rPr>
          <w:rFonts w:ascii="Arial" w:hAnsi="Arial" w:cs="Arial"/>
          <w:szCs w:val="22"/>
        </w:rPr>
        <w:t>at least once every two years;</w:t>
      </w:r>
    </w:p>
    <w:p w14:paraId="0F5B96AE" w14:textId="1B4C59E8" w:rsidR="004F249E" w:rsidRPr="009A1177" w:rsidRDefault="009C662F">
      <w:pPr>
        <w:numPr>
          <w:ilvl w:val="0"/>
          <w:numId w:val="2"/>
        </w:numPr>
        <w:ind w:right="251" w:hanging="360"/>
        <w:rPr>
          <w:rFonts w:ascii="Arial" w:hAnsi="Arial" w:cs="Arial"/>
          <w:szCs w:val="22"/>
        </w:rPr>
      </w:pPr>
      <w:r w:rsidRPr="009A1177">
        <w:rPr>
          <w:rFonts w:ascii="Arial" w:hAnsi="Arial" w:cs="Arial"/>
          <w:szCs w:val="22"/>
        </w:rPr>
        <w:t>keep</w:t>
      </w:r>
      <w:r w:rsidR="003368F6" w:rsidRPr="009A1177">
        <w:rPr>
          <w:rFonts w:ascii="Arial" w:hAnsi="Arial" w:cs="Arial"/>
          <w:szCs w:val="22"/>
        </w:rPr>
        <w:t>ing</w:t>
      </w:r>
      <w:r w:rsidRPr="009A1177">
        <w:rPr>
          <w:rFonts w:ascii="Arial" w:hAnsi="Arial" w:cs="Arial"/>
          <w:szCs w:val="22"/>
        </w:rPr>
        <w:t xml:space="preserve"> up-to-date with any new information about safeguarding and child </w:t>
      </w:r>
      <w:r w:rsidRPr="009A1177">
        <w:rPr>
          <w:rFonts w:ascii="Arial" w:hAnsi="Arial" w:cs="Arial"/>
          <w:szCs w:val="22"/>
        </w:rPr>
        <w:t>protection and updating this policy accordingly to include any changes;</w:t>
      </w:r>
    </w:p>
    <w:p w14:paraId="47B03C4B" w14:textId="2DAC804C" w:rsidR="004F249E" w:rsidRPr="009A1177" w:rsidRDefault="009C662F">
      <w:pPr>
        <w:numPr>
          <w:ilvl w:val="0"/>
          <w:numId w:val="2"/>
        </w:numPr>
        <w:spacing w:after="340"/>
        <w:ind w:right="251" w:hanging="360"/>
        <w:rPr>
          <w:rFonts w:ascii="Arial" w:hAnsi="Arial" w:cs="Arial"/>
          <w:szCs w:val="22"/>
        </w:rPr>
      </w:pPr>
      <w:r w:rsidRPr="009A1177">
        <w:rPr>
          <w:rFonts w:ascii="Arial" w:hAnsi="Arial" w:cs="Arial"/>
          <w:szCs w:val="22"/>
        </w:rPr>
        <w:t>reporting safeguarding concerns correctly to the relevant bodies.</w:t>
      </w:r>
    </w:p>
    <w:p w14:paraId="4F05F418" w14:textId="77777777" w:rsidR="004F249E" w:rsidRPr="009A1177" w:rsidRDefault="009C662F">
      <w:pPr>
        <w:pStyle w:val="Heading1"/>
        <w:ind w:left="165"/>
        <w:rPr>
          <w:rFonts w:ascii="Arial" w:hAnsi="Arial" w:cs="Arial"/>
          <w:sz w:val="24"/>
        </w:rPr>
      </w:pPr>
      <w:r w:rsidRPr="009A1177">
        <w:rPr>
          <w:rFonts w:ascii="Arial" w:hAnsi="Arial" w:cs="Arial"/>
          <w:sz w:val="24"/>
        </w:rPr>
        <w:t>Recruitment</w:t>
      </w:r>
    </w:p>
    <w:p w14:paraId="1A80F90F" w14:textId="1A346BA7" w:rsidR="004F249E" w:rsidRPr="009A1177" w:rsidRDefault="00C105EE">
      <w:pPr>
        <w:spacing w:after="324"/>
        <w:ind w:left="-5" w:right="0"/>
        <w:rPr>
          <w:rFonts w:ascii="Arial" w:hAnsi="Arial" w:cs="Arial"/>
          <w:szCs w:val="22"/>
        </w:rPr>
      </w:pPr>
      <w:r w:rsidRPr="009A1177">
        <w:rPr>
          <w:rFonts w:ascii="Arial" w:hAnsi="Arial" w:cs="Arial"/>
          <w:szCs w:val="22"/>
        </w:rPr>
        <w:t xml:space="preserve">The tutor holds a DBS certificate. This is updated annually through </w:t>
      </w:r>
      <w:r w:rsidR="005D65B3" w:rsidRPr="009A1177">
        <w:rPr>
          <w:rFonts w:ascii="Arial" w:hAnsi="Arial" w:cs="Arial"/>
          <w:szCs w:val="22"/>
        </w:rPr>
        <w:t xml:space="preserve">the DBS tracking service. </w:t>
      </w:r>
    </w:p>
    <w:p w14:paraId="60DF866B" w14:textId="77777777" w:rsidR="004F249E" w:rsidRPr="009A1177" w:rsidRDefault="009C662F">
      <w:pPr>
        <w:pStyle w:val="Heading1"/>
        <w:ind w:left="165"/>
        <w:rPr>
          <w:rFonts w:ascii="Arial" w:hAnsi="Arial" w:cs="Arial"/>
          <w:sz w:val="24"/>
        </w:rPr>
      </w:pPr>
      <w:r w:rsidRPr="009A1177">
        <w:rPr>
          <w:rFonts w:ascii="Arial" w:hAnsi="Arial" w:cs="Arial"/>
          <w:sz w:val="24"/>
        </w:rPr>
        <w:t>Reporting safeguarding concerns</w:t>
      </w:r>
    </w:p>
    <w:p w14:paraId="7A34AC21" w14:textId="650593A1" w:rsidR="004F249E" w:rsidRPr="009A1177" w:rsidRDefault="00B14631">
      <w:pPr>
        <w:ind w:left="-5" w:right="255"/>
        <w:rPr>
          <w:rFonts w:ascii="Arial" w:hAnsi="Arial" w:cs="Arial"/>
          <w:szCs w:val="22"/>
        </w:rPr>
      </w:pPr>
      <w:r>
        <w:rPr>
          <w:rFonts w:ascii="Arial" w:hAnsi="Arial" w:cs="Arial"/>
          <w:szCs w:val="22"/>
        </w:rPr>
        <w:t>I</w:t>
      </w:r>
      <w:r w:rsidR="009C662F" w:rsidRPr="009A1177">
        <w:rPr>
          <w:rFonts w:ascii="Arial" w:hAnsi="Arial" w:cs="Arial"/>
          <w:szCs w:val="22"/>
        </w:rPr>
        <w:t xml:space="preserve">f a child </w:t>
      </w:r>
      <w:r w:rsidR="00DC6DB4">
        <w:rPr>
          <w:rFonts w:ascii="Arial" w:hAnsi="Arial" w:cs="Arial"/>
          <w:szCs w:val="22"/>
        </w:rPr>
        <w:t xml:space="preserve">or young person </w:t>
      </w:r>
      <w:r w:rsidR="009C662F" w:rsidRPr="009A1177">
        <w:rPr>
          <w:rFonts w:ascii="Arial" w:hAnsi="Arial" w:cs="Arial"/>
          <w:szCs w:val="22"/>
        </w:rPr>
        <w:t xml:space="preserve">tells </w:t>
      </w:r>
      <w:r w:rsidR="002D7613">
        <w:rPr>
          <w:rFonts w:ascii="Arial" w:hAnsi="Arial" w:cs="Arial"/>
          <w:szCs w:val="22"/>
        </w:rPr>
        <w:t>The Maths Hub</w:t>
      </w:r>
      <w:r>
        <w:rPr>
          <w:rFonts w:ascii="Arial" w:hAnsi="Arial" w:cs="Arial"/>
          <w:szCs w:val="22"/>
        </w:rPr>
        <w:t xml:space="preserve"> Liverpool</w:t>
      </w:r>
      <w:r w:rsidR="009C662F" w:rsidRPr="009A1177">
        <w:rPr>
          <w:rFonts w:ascii="Arial" w:hAnsi="Arial" w:cs="Arial"/>
          <w:szCs w:val="22"/>
        </w:rPr>
        <w:t xml:space="preserve"> that they are being abused or there are safeguarding concerns</w:t>
      </w:r>
      <w:r w:rsidR="00DC6DB4">
        <w:rPr>
          <w:rFonts w:ascii="Arial" w:hAnsi="Arial" w:cs="Arial"/>
          <w:szCs w:val="22"/>
        </w:rPr>
        <w:t>, the tutor will:</w:t>
      </w:r>
    </w:p>
    <w:p w14:paraId="4F5EE95E" w14:textId="46423186" w:rsidR="004F249E" w:rsidRPr="009A1177" w:rsidRDefault="009C662F">
      <w:pPr>
        <w:numPr>
          <w:ilvl w:val="0"/>
          <w:numId w:val="3"/>
        </w:numPr>
        <w:spacing w:after="185" w:line="250" w:lineRule="auto"/>
        <w:ind w:right="0" w:hanging="360"/>
        <w:rPr>
          <w:rFonts w:ascii="Arial" w:hAnsi="Arial" w:cs="Arial"/>
          <w:szCs w:val="22"/>
        </w:rPr>
      </w:pPr>
      <w:r w:rsidRPr="009A1177">
        <w:rPr>
          <w:rFonts w:ascii="Arial" w:hAnsi="Arial" w:cs="Arial"/>
          <w:color w:val="181717"/>
          <w:szCs w:val="22"/>
        </w:rPr>
        <w:t xml:space="preserve">show that </w:t>
      </w:r>
      <w:r w:rsidR="00DC6DB4">
        <w:rPr>
          <w:rFonts w:ascii="Arial" w:hAnsi="Arial" w:cs="Arial"/>
          <w:color w:val="181717"/>
          <w:szCs w:val="22"/>
        </w:rPr>
        <w:t>they</w:t>
      </w:r>
      <w:r w:rsidRPr="009A1177">
        <w:rPr>
          <w:rFonts w:ascii="Arial" w:hAnsi="Arial" w:cs="Arial"/>
          <w:color w:val="181717"/>
          <w:szCs w:val="22"/>
        </w:rPr>
        <w:t xml:space="preserve"> have heard what the</w:t>
      </w:r>
      <w:r w:rsidR="00AC1981">
        <w:rPr>
          <w:rFonts w:ascii="Arial" w:hAnsi="Arial" w:cs="Arial"/>
          <w:color w:val="181717"/>
          <w:szCs w:val="22"/>
        </w:rPr>
        <w:t xml:space="preserve"> child or young person is</w:t>
      </w:r>
      <w:r w:rsidRPr="009A1177">
        <w:rPr>
          <w:rFonts w:ascii="Arial" w:hAnsi="Arial" w:cs="Arial"/>
          <w:color w:val="181717"/>
          <w:szCs w:val="22"/>
        </w:rPr>
        <w:t xml:space="preserve"> saying, and that </w:t>
      </w:r>
      <w:r w:rsidR="00AC1981">
        <w:rPr>
          <w:rFonts w:ascii="Arial" w:hAnsi="Arial" w:cs="Arial"/>
          <w:color w:val="181717"/>
          <w:szCs w:val="22"/>
        </w:rPr>
        <w:t>their</w:t>
      </w:r>
      <w:r w:rsidRPr="009A1177">
        <w:rPr>
          <w:rFonts w:ascii="Arial" w:hAnsi="Arial" w:cs="Arial"/>
          <w:color w:val="181717"/>
          <w:szCs w:val="22"/>
        </w:rPr>
        <w:t xml:space="preserve"> allegations </w:t>
      </w:r>
      <w:r w:rsidR="00AC1981">
        <w:rPr>
          <w:rFonts w:ascii="Arial" w:hAnsi="Arial" w:cs="Arial"/>
          <w:color w:val="181717"/>
          <w:szCs w:val="22"/>
        </w:rPr>
        <w:t xml:space="preserve">are taken </w:t>
      </w:r>
      <w:r w:rsidRPr="009A1177">
        <w:rPr>
          <w:rFonts w:ascii="Arial" w:hAnsi="Arial" w:cs="Arial"/>
          <w:color w:val="181717"/>
          <w:szCs w:val="22"/>
        </w:rPr>
        <w:t>seriously;</w:t>
      </w:r>
    </w:p>
    <w:p w14:paraId="072B9657" w14:textId="66FFDF73" w:rsidR="004F249E" w:rsidRPr="00732130" w:rsidRDefault="009C662F">
      <w:pPr>
        <w:numPr>
          <w:ilvl w:val="0"/>
          <w:numId w:val="3"/>
        </w:numPr>
        <w:spacing w:after="185" w:line="250" w:lineRule="auto"/>
        <w:ind w:right="0" w:hanging="360"/>
        <w:rPr>
          <w:rFonts w:ascii="Arial" w:hAnsi="Arial" w:cs="Arial"/>
          <w:szCs w:val="22"/>
        </w:rPr>
      </w:pPr>
      <w:r w:rsidRPr="009A1177">
        <w:rPr>
          <w:rFonts w:ascii="Arial" w:hAnsi="Arial" w:cs="Arial"/>
          <w:color w:val="181717"/>
          <w:szCs w:val="22"/>
        </w:rPr>
        <w:t>encourage the child</w:t>
      </w:r>
      <w:r w:rsidR="00AC1981">
        <w:rPr>
          <w:rFonts w:ascii="Arial" w:hAnsi="Arial" w:cs="Arial"/>
          <w:color w:val="181717"/>
          <w:szCs w:val="22"/>
        </w:rPr>
        <w:t xml:space="preserve"> or young person</w:t>
      </w:r>
      <w:r w:rsidRPr="009A1177">
        <w:rPr>
          <w:rFonts w:ascii="Arial" w:hAnsi="Arial" w:cs="Arial"/>
          <w:color w:val="181717"/>
          <w:szCs w:val="22"/>
        </w:rPr>
        <w:t xml:space="preserve"> to talk, without prompting them</w:t>
      </w:r>
      <w:r w:rsidR="00AC1981">
        <w:rPr>
          <w:rFonts w:ascii="Arial" w:hAnsi="Arial" w:cs="Arial"/>
          <w:color w:val="181717"/>
          <w:szCs w:val="22"/>
        </w:rPr>
        <w:t>,</w:t>
      </w:r>
      <w:r w:rsidRPr="009A1177">
        <w:rPr>
          <w:rFonts w:ascii="Arial" w:hAnsi="Arial" w:cs="Arial"/>
          <w:color w:val="181717"/>
          <w:szCs w:val="22"/>
        </w:rPr>
        <w:t xml:space="preserve"> asking them leading questions</w:t>
      </w:r>
      <w:r w:rsidR="00AC1981">
        <w:rPr>
          <w:rFonts w:ascii="Arial" w:hAnsi="Arial" w:cs="Arial"/>
          <w:color w:val="181717"/>
          <w:szCs w:val="22"/>
        </w:rPr>
        <w:t xml:space="preserve"> or</w:t>
      </w:r>
      <w:r w:rsidRPr="009A1177">
        <w:rPr>
          <w:rFonts w:ascii="Arial" w:hAnsi="Arial" w:cs="Arial"/>
          <w:color w:val="181717"/>
          <w:szCs w:val="22"/>
        </w:rPr>
        <w:t xml:space="preserve"> interrupt</w:t>
      </w:r>
      <w:r w:rsidR="00AC1981">
        <w:rPr>
          <w:rFonts w:ascii="Arial" w:hAnsi="Arial" w:cs="Arial"/>
          <w:color w:val="181717"/>
          <w:szCs w:val="22"/>
        </w:rPr>
        <w:t>ing;</w:t>
      </w:r>
    </w:p>
    <w:p w14:paraId="3173578D" w14:textId="41ADDFDD" w:rsidR="00732130" w:rsidRPr="0073044E" w:rsidRDefault="00732130">
      <w:pPr>
        <w:numPr>
          <w:ilvl w:val="0"/>
          <w:numId w:val="3"/>
        </w:numPr>
        <w:spacing w:after="185" w:line="250" w:lineRule="auto"/>
        <w:ind w:right="0" w:hanging="360"/>
        <w:rPr>
          <w:rFonts w:ascii="Arial" w:hAnsi="Arial" w:cs="Arial"/>
          <w:szCs w:val="22"/>
        </w:rPr>
      </w:pPr>
      <w:r>
        <w:rPr>
          <w:rFonts w:ascii="Arial" w:hAnsi="Arial" w:cs="Arial"/>
          <w:color w:val="181717"/>
          <w:szCs w:val="22"/>
        </w:rPr>
        <w:t>reassure the child or young person that they can tell the tutor anything that is worrying them, but that the tutor cannot promise</w:t>
      </w:r>
      <w:r w:rsidR="00FA605C">
        <w:rPr>
          <w:rFonts w:ascii="Arial" w:hAnsi="Arial" w:cs="Arial"/>
          <w:color w:val="181717"/>
          <w:szCs w:val="22"/>
        </w:rPr>
        <w:t xml:space="preserve"> not to tell anybody because some thin</w:t>
      </w:r>
      <w:r w:rsidR="0073044E">
        <w:rPr>
          <w:rFonts w:ascii="Arial" w:hAnsi="Arial" w:cs="Arial"/>
          <w:color w:val="181717"/>
          <w:szCs w:val="22"/>
        </w:rPr>
        <w:t>gs</w:t>
      </w:r>
      <w:r w:rsidR="00FA605C">
        <w:rPr>
          <w:rFonts w:ascii="Arial" w:hAnsi="Arial" w:cs="Arial"/>
          <w:color w:val="181717"/>
          <w:szCs w:val="22"/>
        </w:rPr>
        <w:t xml:space="preserve"> have to be passed on to keep them safe;</w:t>
      </w:r>
    </w:p>
    <w:p w14:paraId="619F5D8C" w14:textId="100507C7" w:rsidR="0073044E" w:rsidRPr="0073044E" w:rsidRDefault="0073044E">
      <w:pPr>
        <w:numPr>
          <w:ilvl w:val="0"/>
          <w:numId w:val="3"/>
        </w:numPr>
        <w:spacing w:after="185" w:line="250" w:lineRule="auto"/>
        <w:ind w:right="0" w:hanging="360"/>
        <w:rPr>
          <w:rFonts w:ascii="Arial" w:hAnsi="Arial" w:cs="Arial"/>
          <w:szCs w:val="22"/>
        </w:rPr>
      </w:pPr>
      <w:r>
        <w:rPr>
          <w:rFonts w:ascii="Arial" w:hAnsi="Arial" w:cs="Arial"/>
          <w:color w:val="181717"/>
          <w:szCs w:val="22"/>
        </w:rPr>
        <w:t>explain what actions the tutor must take in a way that is appropriate to the age and understanding of the child or young person;</w:t>
      </w:r>
    </w:p>
    <w:p w14:paraId="4FA5A2A3" w14:textId="07BE74EB" w:rsidR="0073044E" w:rsidRPr="0073044E" w:rsidRDefault="0073044E">
      <w:pPr>
        <w:numPr>
          <w:ilvl w:val="0"/>
          <w:numId w:val="3"/>
        </w:numPr>
        <w:spacing w:after="185" w:line="250" w:lineRule="auto"/>
        <w:ind w:right="0" w:hanging="360"/>
        <w:rPr>
          <w:rFonts w:ascii="Arial" w:hAnsi="Arial" w:cs="Arial"/>
          <w:szCs w:val="22"/>
        </w:rPr>
      </w:pPr>
      <w:r>
        <w:rPr>
          <w:rFonts w:ascii="Arial" w:hAnsi="Arial" w:cs="Arial"/>
          <w:color w:val="181717"/>
          <w:szCs w:val="22"/>
        </w:rPr>
        <w:t>record what the child or young person has said as soon as possible, using the exact words;</w:t>
      </w:r>
    </w:p>
    <w:p w14:paraId="3CB900F0" w14:textId="4E0F91FA" w:rsidR="0073044E" w:rsidRPr="00674E24" w:rsidRDefault="0073044E">
      <w:pPr>
        <w:numPr>
          <w:ilvl w:val="0"/>
          <w:numId w:val="3"/>
        </w:numPr>
        <w:spacing w:after="185" w:line="250" w:lineRule="auto"/>
        <w:ind w:right="0" w:hanging="360"/>
        <w:rPr>
          <w:rFonts w:ascii="Arial" w:hAnsi="Arial" w:cs="Arial"/>
          <w:szCs w:val="22"/>
        </w:rPr>
      </w:pPr>
      <w:r>
        <w:rPr>
          <w:rFonts w:ascii="Arial" w:hAnsi="Arial" w:cs="Arial"/>
          <w:color w:val="181717"/>
          <w:szCs w:val="22"/>
        </w:rPr>
        <w:t>make a note of the date, time</w:t>
      </w:r>
      <w:r w:rsidR="00674E24">
        <w:rPr>
          <w:rFonts w:ascii="Arial" w:hAnsi="Arial" w:cs="Arial"/>
          <w:color w:val="181717"/>
          <w:szCs w:val="22"/>
        </w:rPr>
        <w:t>, place and people who were present at the time of the disclosure.</w:t>
      </w:r>
    </w:p>
    <w:p w14:paraId="5149E10A" w14:textId="64A1A80A" w:rsidR="004F249E" w:rsidRPr="009B14F1" w:rsidRDefault="00387DF9" w:rsidP="009B14F1">
      <w:pPr>
        <w:spacing w:after="185" w:line="250" w:lineRule="auto"/>
        <w:ind w:left="0" w:right="0" w:firstLine="0"/>
        <w:rPr>
          <w:rFonts w:ascii="Arial" w:hAnsi="Arial" w:cs="Arial"/>
          <w:szCs w:val="22"/>
        </w:rPr>
      </w:pPr>
      <w:r>
        <w:rPr>
          <w:rFonts w:ascii="Arial" w:hAnsi="Arial" w:cs="Arial"/>
          <w:color w:val="181717"/>
          <w:szCs w:val="22"/>
        </w:rPr>
        <w:t xml:space="preserve">The tutor will contact the Safeguarding Lead for Liverpool City Council. Further information can be found </w:t>
      </w:r>
      <w:hyperlink r:id="rId7" w:history="1">
        <w:r w:rsidRPr="002E68D3">
          <w:rPr>
            <w:rStyle w:val="Hyperlink"/>
            <w:rFonts w:ascii="Arial" w:hAnsi="Arial" w:cs="Arial"/>
            <w:szCs w:val="22"/>
          </w:rPr>
          <w:t>here</w:t>
        </w:r>
      </w:hyperlink>
      <w:r>
        <w:rPr>
          <w:rFonts w:ascii="Arial" w:hAnsi="Arial" w:cs="Arial"/>
          <w:color w:val="181717"/>
          <w:szCs w:val="22"/>
        </w:rPr>
        <w:t>. If the tutor</w:t>
      </w:r>
      <w:r w:rsidR="00A44A3A">
        <w:rPr>
          <w:rFonts w:ascii="Arial" w:hAnsi="Arial" w:cs="Arial"/>
          <w:color w:val="181717"/>
          <w:szCs w:val="22"/>
        </w:rPr>
        <w:t xml:space="preserve"> is concerned that the child is in immediate danger</w:t>
      </w:r>
      <w:r w:rsidR="00DB4A2A">
        <w:rPr>
          <w:rFonts w:ascii="Arial" w:hAnsi="Arial" w:cs="Arial"/>
          <w:color w:val="181717"/>
          <w:szCs w:val="22"/>
        </w:rPr>
        <w:t>,</w:t>
      </w:r>
      <w:r w:rsidR="00A44A3A">
        <w:rPr>
          <w:rFonts w:ascii="Arial" w:hAnsi="Arial" w:cs="Arial"/>
          <w:color w:val="181717"/>
          <w:szCs w:val="22"/>
        </w:rPr>
        <w:t xml:space="preserve"> they will call the police.</w:t>
      </w:r>
    </w:p>
    <w:p w14:paraId="0F587DF4" w14:textId="622DF60E" w:rsidR="004F249E" w:rsidRPr="00E72875" w:rsidRDefault="00B95223">
      <w:pPr>
        <w:pStyle w:val="Heading1"/>
        <w:ind w:left="165"/>
        <w:rPr>
          <w:rFonts w:ascii="Arial" w:hAnsi="Arial" w:cs="Arial"/>
        </w:rPr>
      </w:pPr>
      <w:r w:rsidRPr="00E72875">
        <w:rPr>
          <w:rFonts w:ascii="Arial" w:hAnsi="Arial" w:cs="Arial"/>
        </w:rPr>
        <w:lastRenderedPageBreak/>
        <w:t xml:space="preserve">Protecting </w:t>
      </w:r>
      <w:r w:rsidR="00E72875" w:rsidRPr="00E72875">
        <w:rPr>
          <w:rFonts w:ascii="Arial" w:hAnsi="Arial" w:cs="Arial"/>
        </w:rPr>
        <w:t>staff</w:t>
      </w:r>
    </w:p>
    <w:p w14:paraId="193F4E93" w14:textId="4C8CA72B" w:rsidR="009D42DC" w:rsidRDefault="002D7613" w:rsidP="00B95223">
      <w:pPr>
        <w:spacing w:after="185" w:line="250" w:lineRule="auto"/>
        <w:ind w:left="0" w:right="0" w:firstLine="0"/>
        <w:rPr>
          <w:rFonts w:ascii="Arial" w:hAnsi="Arial" w:cs="Arial"/>
          <w:color w:val="181717"/>
          <w:szCs w:val="22"/>
        </w:rPr>
      </w:pPr>
      <w:r>
        <w:rPr>
          <w:rFonts w:ascii="Arial" w:hAnsi="Arial" w:cs="Arial"/>
          <w:color w:val="181717"/>
          <w:szCs w:val="22"/>
        </w:rPr>
        <w:t>The Maths Hub</w:t>
      </w:r>
      <w:r w:rsidR="00E72875">
        <w:rPr>
          <w:rFonts w:ascii="Arial" w:hAnsi="Arial" w:cs="Arial"/>
          <w:color w:val="181717"/>
          <w:szCs w:val="22"/>
        </w:rPr>
        <w:t xml:space="preserve"> Liverpool has a duty of care not only to the children and young people to whom it provides services, but also to the tutor who provides those services. To protect the welfare of the tutor, </w:t>
      </w:r>
      <w:r>
        <w:rPr>
          <w:rFonts w:ascii="Arial" w:hAnsi="Arial" w:cs="Arial"/>
          <w:color w:val="181717"/>
          <w:szCs w:val="22"/>
        </w:rPr>
        <w:t>The Maths Hub</w:t>
      </w:r>
      <w:r w:rsidR="006C6798">
        <w:rPr>
          <w:rFonts w:ascii="Arial" w:hAnsi="Arial" w:cs="Arial"/>
          <w:color w:val="181717"/>
          <w:szCs w:val="22"/>
        </w:rPr>
        <w:t xml:space="preserve"> Liverpool will:</w:t>
      </w:r>
    </w:p>
    <w:p w14:paraId="1BC70F35" w14:textId="7AF5CC89" w:rsidR="006C6798" w:rsidRPr="008C748F" w:rsidRDefault="00AA77DC" w:rsidP="006C6798">
      <w:pPr>
        <w:numPr>
          <w:ilvl w:val="0"/>
          <w:numId w:val="3"/>
        </w:numPr>
        <w:spacing w:after="185" w:line="250" w:lineRule="auto"/>
        <w:ind w:right="0" w:hanging="360"/>
        <w:rPr>
          <w:rFonts w:ascii="Arial" w:hAnsi="Arial" w:cs="Arial"/>
          <w:szCs w:val="22"/>
        </w:rPr>
      </w:pPr>
      <w:r>
        <w:rPr>
          <w:rFonts w:ascii="Arial" w:hAnsi="Arial" w:cs="Arial"/>
          <w:color w:val="181717"/>
          <w:szCs w:val="22"/>
        </w:rPr>
        <w:t xml:space="preserve">provide parent and carers with a welcome pack </w:t>
      </w:r>
      <w:r w:rsidR="00315C9A">
        <w:rPr>
          <w:rFonts w:ascii="Arial" w:hAnsi="Arial" w:cs="Arial"/>
          <w:color w:val="181717"/>
          <w:szCs w:val="22"/>
        </w:rPr>
        <w:t xml:space="preserve">when the services of Tailored Tuition Liverpool are first engaged containing </w:t>
      </w:r>
      <w:r w:rsidR="008C748F">
        <w:rPr>
          <w:rFonts w:ascii="Arial" w:hAnsi="Arial" w:cs="Arial"/>
          <w:color w:val="181717"/>
          <w:szCs w:val="22"/>
        </w:rPr>
        <w:t>a copy of this safeguarding policy, complaints policy and contract;</w:t>
      </w:r>
    </w:p>
    <w:p w14:paraId="27F1EE8C" w14:textId="7CD7D862" w:rsidR="008C748F" w:rsidRPr="00822252" w:rsidRDefault="00FF75A4" w:rsidP="006C6798">
      <w:pPr>
        <w:numPr>
          <w:ilvl w:val="0"/>
          <w:numId w:val="3"/>
        </w:numPr>
        <w:spacing w:after="185" w:line="250" w:lineRule="auto"/>
        <w:ind w:right="0" w:hanging="360"/>
        <w:rPr>
          <w:rFonts w:ascii="Arial" w:hAnsi="Arial" w:cs="Arial"/>
          <w:szCs w:val="22"/>
        </w:rPr>
      </w:pPr>
      <w:r>
        <w:rPr>
          <w:rFonts w:ascii="Arial" w:hAnsi="Arial" w:cs="Arial"/>
          <w:color w:val="181717"/>
          <w:szCs w:val="22"/>
        </w:rPr>
        <w:t>provide parents and carers with sight of the tutor</w:t>
      </w:r>
      <w:r w:rsidR="0012627C">
        <w:rPr>
          <w:rFonts w:ascii="Arial" w:hAnsi="Arial" w:cs="Arial"/>
          <w:color w:val="181717"/>
          <w:szCs w:val="22"/>
        </w:rPr>
        <w:t>’</w:t>
      </w:r>
      <w:r>
        <w:rPr>
          <w:rFonts w:ascii="Arial" w:hAnsi="Arial" w:cs="Arial"/>
          <w:color w:val="181717"/>
          <w:szCs w:val="22"/>
        </w:rPr>
        <w:t>s original DBS certificate and qualification</w:t>
      </w:r>
      <w:r w:rsidR="0012627C">
        <w:rPr>
          <w:rFonts w:ascii="Arial" w:hAnsi="Arial" w:cs="Arial"/>
          <w:color w:val="181717"/>
          <w:szCs w:val="22"/>
        </w:rPr>
        <w:t xml:space="preserve"> certificates and make links available to copies </w:t>
      </w:r>
      <w:r w:rsidR="00822252">
        <w:rPr>
          <w:rFonts w:ascii="Arial" w:hAnsi="Arial" w:cs="Arial"/>
          <w:color w:val="181717"/>
          <w:szCs w:val="22"/>
        </w:rPr>
        <w:t>of these documents;</w:t>
      </w:r>
    </w:p>
    <w:p w14:paraId="4BE95E9E" w14:textId="12BAA4ED" w:rsidR="00B434A5" w:rsidRPr="00B434A5" w:rsidRDefault="00822252" w:rsidP="006C6798">
      <w:pPr>
        <w:numPr>
          <w:ilvl w:val="0"/>
          <w:numId w:val="3"/>
        </w:numPr>
        <w:spacing w:after="185" w:line="250" w:lineRule="auto"/>
        <w:ind w:right="0" w:hanging="360"/>
        <w:rPr>
          <w:rFonts w:ascii="Arial" w:hAnsi="Arial" w:cs="Arial"/>
          <w:szCs w:val="22"/>
        </w:rPr>
      </w:pPr>
      <w:r>
        <w:rPr>
          <w:rFonts w:ascii="Arial" w:hAnsi="Arial" w:cs="Arial"/>
          <w:color w:val="181717"/>
          <w:szCs w:val="22"/>
        </w:rPr>
        <w:t xml:space="preserve">invite parents and carers to </w:t>
      </w:r>
      <w:r w:rsidR="00AF0B45">
        <w:rPr>
          <w:rFonts w:ascii="Arial" w:hAnsi="Arial" w:cs="Arial"/>
          <w:color w:val="181717"/>
          <w:szCs w:val="22"/>
        </w:rPr>
        <w:t xml:space="preserve">stay during </w:t>
      </w:r>
      <w:r w:rsidR="00B434A5">
        <w:rPr>
          <w:rFonts w:ascii="Arial" w:hAnsi="Arial" w:cs="Arial"/>
          <w:color w:val="181717"/>
          <w:szCs w:val="22"/>
        </w:rPr>
        <w:t xml:space="preserve">face-to-face </w:t>
      </w:r>
      <w:r w:rsidR="00AF0B45">
        <w:rPr>
          <w:rFonts w:ascii="Arial" w:hAnsi="Arial" w:cs="Arial"/>
          <w:color w:val="181717"/>
          <w:szCs w:val="22"/>
        </w:rPr>
        <w:t>tuition sessions</w:t>
      </w:r>
      <w:r w:rsidR="00B434A5">
        <w:rPr>
          <w:rFonts w:ascii="Arial" w:hAnsi="Arial" w:cs="Arial"/>
          <w:color w:val="181717"/>
          <w:szCs w:val="22"/>
        </w:rPr>
        <w:t>;</w:t>
      </w:r>
      <w:r w:rsidR="00AF0B45">
        <w:rPr>
          <w:rFonts w:ascii="Arial" w:hAnsi="Arial" w:cs="Arial"/>
          <w:color w:val="181717"/>
          <w:szCs w:val="22"/>
        </w:rPr>
        <w:t xml:space="preserve"> </w:t>
      </w:r>
    </w:p>
    <w:p w14:paraId="1630B217" w14:textId="3FACF841" w:rsidR="00822252" w:rsidRPr="004B78DB" w:rsidRDefault="00B434A5" w:rsidP="004B78DB">
      <w:pPr>
        <w:numPr>
          <w:ilvl w:val="0"/>
          <w:numId w:val="3"/>
        </w:numPr>
        <w:spacing w:after="185" w:line="250" w:lineRule="auto"/>
        <w:ind w:right="0" w:hanging="360"/>
        <w:rPr>
          <w:rFonts w:ascii="Arial" w:hAnsi="Arial" w:cs="Arial"/>
          <w:szCs w:val="22"/>
        </w:rPr>
      </w:pPr>
      <w:r>
        <w:rPr>
          <w:rFonts w:ascii="Arial" w:hAnsi="Arial" w:cs="Arial"/>
          <w:color w:val="181717"/>
          <w:szCs w:val="22"/>
        </w:rPr>
        <w:t xml:space="preserve">always be present either in the room or within close distance during </w:t>
      </w:r>
      <w:r w:rsidR="00AF0B45">
        <w:rPr>
          <w:rFonts w:ascii="Arial" w:hAnsi="Arial" w:cs="Arial"/>
          <w:color w:val="181717"/>
          <w:szCs w:val="22"/>
        </w:rPr>
        <w:t>online</w:t>
      </w:r>
      <w:r>
        <w:rPr>
          <w:rFonts w:ascii="Arial" w:hAnsi="Arial" w:cs="Arial"/>
          <w:color w:val="181717"/>
          <w:szCs w:val="22"/>
        </w:rPr>
        <w:t xml:space="preserve"> sessions</w:t>
      </w:r>
      <w:r w:rsidR="00AF0B45">
        <w:rPr>
          <w:rFonts w:ascii="Arial" w:hAnsi="Arial" w:cs="Arial"/>
          <w:color w:val="181717"/>
          <w:szCs w:val="22"/>
        </w:rPr>
        <w:t>;</w:t>
      </w:r>
      <w:r w:rsidR="00AF0B45" w:rsidRPr="004B78DB">
        <w:rPr>
          <w:rFonts w:ascii="Arial" w:hAnsi="Arial" w:cs="Arial"/>
          <w:color w:val="181717"/>
          <w:szCs w:val="22"/>
        </w:rPr>
        <w:t xml:space="preserve"> </w:t>
      </w:r>
    </w:p>
    <w:p w14:paraId="0056EE2F" w14:textId="550C0C77" w:rsidR="00AF0B45" w:rsidRPr="003D180D" w:rsidRDefault="00951DEB" w:rsidP="006C6798">
      <w:pPr>
        <w:numPr>
          <w:ilvl w:val="0"/>
          <w:numId w:val="3"/>
        </w:numPr>
        <w:spacing w:after="185" w:line="250" w:lineRule="auto"/>
        <w:ind w:right="0" w:hanging="360"/>
        <w:rPr>
          <w:rFonts w:ascii="Arial" w:hAnsi="Arial" w:cs="Arial"/>
          <w:szCs w:val="22"/>
        </w:rPr>
      </w:pPr>
      <w:r>
        <w:rPr>
          <w:rFonts w:ascii="Arial" w:hAnsi="Arial" w:cs="Arial"/>
          <w:color w:val="181717"/>
          <w:szCs w:val="22"/>
        </w:rPr>
        <w:t>never leave the child or young person in the presence of another adult or young person that has not been DBS checked while they are receiving tuition</w:t>
      </w:r>
      <w:r w:rsidR="003D180D">
        <w:rPr>
          <w:rFonts w:ascii="Arial" w:hAnsi="Arial" w:cs="Arial"/>
          <w:color w:val="181717"/>
          <w:szCs w:val="22"/>
        </w:rPr>
        <w:t>;</w:t>
      </w:r>
    </w:p>
    <w:p w14:paraId="214FD0EC" w14:textId="4303A3EE" w:rsidR="003D180D" w:rsidRPr="005D6D2A" w:rsidRDefault="005D6D2A" w:rsidP="006C6798">
      <w:pPr>
        <w:numPr>
          <w:ilvl w:val="0"/>
          <w:numId w:val="3"/>
        </w:numPr>
        <w:spacing w:after="185" w:line="250" w:lineRule="auto"/>
        <w:ind w:right="0" w:hanging="360"/>
        <w:rPr>
          <w:rFonts w:ascii="Arial" w:hAnsi="Arial" w:cs="Arial"/>
          <w:szCs w:val="22"/>
        </w:rPr>
      </w:pPr>
      <w:r>
        <w:rPr>
          <w:rFonts w:ascii="Arial" w:hAnsi="Arial" w:cs="Arial"/>
          <w:color w:val="181717"/>
          <w:szCs w:val="22"/>
        </w:rPr>
        <w:t>make contact regarding tutoring services exclusively through the parent or carer.</w:t>
      </w:r>
    </w:p>
    <w:p w14:paraId="0A722DCC" w14:textId="77777777" w:rsidR="005D6D2A" w:rsidRPr="00674E24" w:rsidRDefault="005D6D2A" w:rsidP="005D6D2A">
      <w:pPr>
        <w:spacing w:after="185" w:line="250" w:lineRule="auto"/>
        <w:ind w:left="360" w:right="0" w:firstLine="0"/>
        <w:rPr>
          <w:rFonts w:ascii="Arial" w:hAnsi="Arial" w:cs="Arial"/>
          <w:szCs w:val="22"/>
        </w:rPr>
      </w:pPr>
    </w:p>
    <w:p w14:paraId="0CD7CDF3" w14:textId="7D062596" w:rsidR="005D6D2A" w:rsidRPr="00E72875" w:rsidRDefault="005D6D2A" w:rsidP="005D6D2A">
      <w:pPr>
        <w:pStyle w:val="Heading1"/>
        <w:ind w:left="165"/>
        <w:rPr>
          <w:rFonts w:ascii="Arial" w:hAnsi="Arial" w:cs="Arial"/>
        </w:rPr>
      </w:pPr>
      <w:r>
        <w:rPr>
          <w:rFonts w:ascii="Arial" w:hAnsi="Arial" w:cs="Arial"/>
        </w:rPr>
        <w:t>Training</w:t>
      </w:r>
    </w:p>
    <w:p w14:paraId="0D8DBF6F" w14:textId="38B53945" w:rsidR="004F249E" w:rsidRDefault="00703270" w:rsidP="008946CA">
      <w:pPr>
        <w:spacing w:after="185" w:line="250" w:lineRule="auto"/>
        <w:ind w:left="0" w:right="0" w:firstLine="0"/>
        <w:rPr>
          <w:rFonts w:ascii="Arial" w:hAnsi="Arial" w:cs="Arial"/>
          <w:color w:val="181717"/>
          <w:szCs w:val="22"/>
        </w:rPr>
      </w:pPr>
      <w:r>
        <w:rPr>
          <w:rFonts w:ascii="Arial" w:hAnsi="Arial" w:cs="Arial"/>
          <w:color w:val="181717"/>
          <w:szCs w:val="22"/>
        </w:rPr>
        <w:t>The Maths Hub</w:t>
      </w:r>
      <w:r w:rsidR="005D6D2A">
        <w:rPr>
          <w:rFonts w:ascii="Arial" w:hAnsi="Arial" w:cs="Arial"/>
          <w:color w:val="181717"/>
          <w:szCs w:val="22"/>
        </w:rPr>
        <w:t xml:space="preserve"> Liverpool </w:t>
      </w:r>
      <w:r w:rsidR="00651EA4">
        <w:rPr>
          <w:rFonts w:ascii="Arial" w:hAnsi="Arial" w:cs="Arial"/>
          <w:color w:val="181717"/>
          <w:szCs w:val="22"/>
        </w:rPr>
        <w:t xml:space="preserve">will undertake </w:t>
      </w:r>
      <w:r w:rsidR="008946CA">
        <w:rPr>
          <w:rFonts w:ascii="Arial" w:hAnsi="Arial" w:cs="Arial"/>
          <w:color w:val="181717"/>
          <w:szCs w:val="22"/>
        </w:rPr>
        <w:t>safeguarding and child protection training at least twice a year.</w:t>
      </w:r>
    </w:p>
    <w:p w14:paraId="70511943" w14:textId="77777777" w:rsidR="008946CA" w:rsidRDefault="008946CA" w:rsidP="008946CA">
      <w:pPr>
        <w:spacing w:after="185" w:line="250" w:lineRule="auto"/>
        <w:ind w:left="0" w:right="0" w:firstLine="0"/>
        <w:rPr>
          <w:rFonts w:ascii="Arial" w:hAnsi="Arial" w:cs="Arial"/>
          <w:color w:val="181717"/>
          <w:szCs w:val="22"/>
        </w:rPr>
      </w:pPr>
    </w:p>
    <w:p w14:paraId="6C7EC068" w14:textId="2F62A01E" w:rsidR="008946CA" w:rsidRPr="00E72875" w:rsidRDefault="008946CA" w:rsidP="008946CA">
      <w:pPr>
        <w:pStyle w:val="Heading1"/>
        <w:ind w:left="165"/>
        <w:rPr>
          <w:rFonts w:ascii="Arial" w:hAnsi="Arial" w:cs="Arial"/>
        </w:rPr>
      </w:pPr>
      <w:r>
        <w:rPr>
          <w:rFonts w:ascii="Arial" w:hAnsi="Arial" w:cs="Arial"/>
        </w:rPr>
        <w:t>Useful contact details</w:t>
      </w:r>
    </w:p>
    <w:p w14:paraId="6C9C0E23" w14:textId="03C0EC5F" w:rsidR="009D78C9" w:rsidRPr="009D78C9" w:rsidRDefault="009D78C9" w:rsidP="009D78C9">
      <w:pPr>
        <w:spacing w:after="185" w:line="250" w:lineRule="auto"/>
        <w:ind w:right="0"/>
        <w:rPr>
          <w:rFonts w:ascii="Arial" w:hAnsi="Arial" w:cs="Arial"/>
          <w:color w:val="181717"/>
          <w:szCs w:val="22"/>
        </w:rPr>
      </w:pPr>
      <w:r w:rsidRPr="009D78C9">
        <w:rPr>
          <w:rFonts w:ascii="Arial" w:hAnsi="Arial" w:cs="Arial"/>
          <w:color w:val="181717"/>
          <w:szCs w:val="22"/>
        </w:rPr>
        <w:t>The following contact details may be useful:</w:t>
      </w:r>
    </w:p>
    <w:p w14:paraId="64A64121" w14:textId="77777777" w:rsidR="00D63315" w:rsidRDefault="009D78C9" w:rsidP="00D63315">
      <w:pPr>
        <w:numPr>
          <w:ilvl w:val="0"/>
          <w:numId w:val="3"/>
        </w:numPr>
        <w:spacing w:after="185" w:line="250" w:lineRule="auto"/>
        <w:ind w:right="0"/>
        <w:rPr>
          <w:rFonts w:ascii="Arial" w:hAnsi="Arial" w:cs="Arial"/>
          <w:color w:val="181717"/>
          <w:szCs w:val="22"/>
        </w:rPr>
      </w:pPr>
      <w:r w:rsidRPr="00D63315">
        <w:rPr>
          <w:b/>
          <w:bCs/>
          <w:color w:val="181717"/>
          <w:szCs w:val="22"/>
        </w:rPr>
        <w:t xml:space="preserve">Careline </w:t>
      </w:r>
      <w:r w:rsidRPr="00D63315">
        <w:rPr>
          <w:color w:val="181717"/>
          <w:szCs w:val="22"/>
        </w:rPr>
        <w:t>0151 233 3700</w:t>
      </w:r>
      <w:r w:rsidRPr="00D63315">
        <w:rPr>
          <w:rFonts w:ascii="Arial" w:hAnsi="Arial" w:cs="Arial"/>
          <w:color w:val="181717"/>
          <w:szCs w:val="22"/>
        </w:rPr>
        <w:t>;</w:t>
      </w:r>
    </w:p>
    <w:p w14:paraId="04615FAA" w14:textId="7DB0046A" w:rsidR="009D78C9" w:rsidRPr="00D63315" w:rsidRDefault="009D78C9" w:rsidP="00D63315">
      <w:pPr>
        <w:numPr>
          <w:ilvl w:val="0"/>
          <w:numId w:val="3"/>
        </w:numPr>
        <w:spacing w:after="185" w:line="250" w:lineRule="auto"/>
        <w:ind w:left="851" w:right="0" w:hanging="567"/>
        <w:rPr>
          <w:rFonts w:ascii="Arial" w:hAnsi="Arial" w:cs="Arial"/>
          <w:color w:val="181717"/>
          <w:szCs w:val="22"/>
        </w:rPr>
      </w:pPr>
      <w:r w:rsidRPr="00D63315">
        <w:rPr>
          <w:b/>
          <w:bCs/>
          <w:color w:val="181717"/>
          <w:szCs w:val="22"/>
        </w:rPr>
        <w:t xml:space="preserve">Merseyside Police </w:t>
      </w:r>
      <w:r w:rsidRPr="00D63315">
        <w:rPr>
          <w:color w:val="181717"/>
          <w:szCs w:val="22"/>
        </w:rPr>
        <w:t>0151 709 6010</w:t>
      </w:r>
      <w:r w:rsidRPr="00D63315">
        <w:rPr>
          <w:b/>
          <w:bCs/>
          <w:color w:val="181717"/>
          <w:szCs w:val="22"/>
        </w:rPr>
        <w:t xml:space="preserve"> </w:t>
      </w:r>
      <w:r w:rsidRPr="00D63315">
        <w:rPr>
          <w:color w:val="181717"/>
          <w:szCs w:val="22"/>
        </w:rPr>
        <w:t>(or 999 in an emergency).</w:t>
      </w:r>
    </w:p>
    <w:p w14:paraId="12A55A1D" w14:textId="77777777" w:rsidR="008946CA" w:rsidRPr="008946CA" w:rsidRDefault="008946CA" w:rsidP="008946CA">
      <w:pPr>
        <w:spacing w:after="185" w:line="250" w:lineRule="auto"/>
        <w:ind w:left="0" w:right="0" w:firstLine="0"/>
        <w:rPr>
          <w:rFonts w:ascii="Arial" w:hAnsi="Arial" w:cs="Arial"/>
          <w:color w:val="181717"/>
          <w:szCs w:val="22"/>
        </w:rPr>
      </w:pPr>
    </w:p>
    <w:sectPr w:rsidR="008946CA" w:rsidRPr="008946CA" w:rsidSect="0037729A">
      <w:headerReference w:type="default" r:id="rId8"/>
      <w:footerReference w:type="default" r:id="rId9"/>
      <w:type w:val="continuous"/>
      <w:pgSz w:w="11906" w:h="16838"/>
      <w:pgMar w:top="2552" w:right="567" w:bottom="1324" w:left="1134" w:header="720" w:footer="41"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F9EE" w14:textId="77777777" w:rsidR="0037729A" w:rsidRDefault="0037729A" w:rsidP="009C662F">
      <w:pPr>
        <w:spacing w:after="0" w:line="240" w:lineRule="auto"/>
      </w:pPr>
      <w:r>
        <w:separator/>
      </w:r>
    </w:p>
  </w:endnote>
  <w:endnote w:type="continuationSeparator" w:id="0">
    <w:p w14:paraId="178E95C0" w14:textId="77777777" w:rsidR="0037729A" w:rsidRDefault="0037729A" w:rsidP="009C6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305592"/>
      <w:docPartObj>
        <w:docPartGallery w:val="Page Numbers (Bottom of Page)"/>
        <w:docPartUnique/>
      </w:docPartObj>
    </w:sdtPr>
    <w:sdtEndPr>
      <w:rPr>
        <w:noProof/>
      </w:rPr>
    </w:sdtEndPr>
    <w:sdtContent>
      <w:p w14:paraId="44BB8E63" w14:textId="77777777" w:rsidR="009B14F1" w:rsidRDefault="009B14F1">
        <w:pPr>
          <w:pStyle w:val="Footer"/>
          <w:jc w:val="center"/>
        </w:pPr>
      </w:p>
      <w:p w14:paraId="6B0F69C1" w14:textId="5E70056C" w:rsidR="00000087" w:rsidRDefault="00000087" w:rsidP="009B14F1">
        <w:pPr>
          <w:pStyle w:val="Footer"/>
          <w:jc w:val="center"/>
        </w:pPr>
        <w:r>
          <w:t>The Maths Hub, 12 Cumberland Avenue, Liverpool, L17 2AQ</w:t>
        </w:r>
      </w:p>
      <w:p w14:paraId="6D620CB1" w14:textId="0AC42DFF" w:rsidR="00000087" w:rsidRDefault="00000087">
        <w:pPr>
          <w:pStyle w:val="Footer"/>
          <w:jc w:val="center"/>
        </w:pPr>
        <w:r>
          <w:t>Tel: 0797 496 4588</w:t>
        </w:r>
        <w:r w:rsidR="009B14F1">
          <w:t>;</w:t>
        </w:r>
        <w:r>
          <w:t xml:space="preserve"> Email: info@themathshubliverpool.co.uk</w:t>
        </w:r>
      </w:p>
      <w:p w14:paraId="32C6D054" w14:textId="77777777" w:rsidR="00000087" w:rsidRDefault="00000087">
        <w:pPr>
          <w:pStyle w:val="Footer"/>
          <w:jc w:val="center"/>
        </w:pPr>
      </w:p>
      <w:p w14:paraId="32400659" w14:textId="151A7352" w:rsidR="009C662F" w:rsidRDefault="009C66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BEC40A" w14:textId="77777777" w:rsidR="009C662F" w:rsidRDefault="009C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151F" w14:textId="77777777" w:rsidR="0037729A" w:rsidRDefault="0037729A" w:rsidP="009C662F">
      <w:pPr>
        <w:spacing w:after="0" w:line="240" w:lineRule="auto"/>
      </w:pPr>
      <w:r>
        <w:separator/>
      </w:r>
    </w:p>
  </w:footnote>
  <w:footnote w:type="continuationSeparator" w:id="0">
    <w:p w14:paraId="219EF9E4" w14:textId="77777777" w:rsidR="0037729A" w:rsidRDefault="0037729A" w:rsidP="009C6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7601" w14:textId="4EFBE770" w:rsidR="00000087" w:rsidRDefault="00000087">
    <w:pPr>
      <w:pStyle w:val="Header"/>
    </w:pPr>
    <w:r>
      <w:rPr>
        <w:noProof/>
      </w:rPr>
      <mc:AlternateContent>
        <mc:Choice Requires="wps">
          <w:drawing>
            <wp:anchor distT="0" distB="0" distL="114300" distR="114300" simplePos="0" relativeHeight="251659264" behindDoc="0" locked="0" layoutInCell="1" allowOverlap="1" wp14:anchorId="30EA8AAE" wp14:editId="735BAF83">
              <wp:simplePos x="0" y="0"/>
              <wp:positionH relativeFrom="page">
                <wp:align>left</wp:align>
              </wp:positionH>
              <wp:positionV relativeFrom="paragraph">
                <wp:posOffset>-457200</wp:posOffset>
              </wp:positionV>
              <wp:extent cx="7543800" cy="1472565"/>
              <wp:effectExtent l="0" t="0" r="0" b="0"/>
              <wp:wrapNone/>
              <wp:docPr id="1908328575" name="Text Box 1"/>
              <wp:cNvGraphicFramePr/>
              <a:graphic xmlns:a="http://schemas.openxmlformats.org/drawingml/2006/main">
                <a:graphicData uri="http://schemas.microsoft.com/office/word/2010/wordprocessingShape">
                  <wps:wsp>
                    <wps:cNvSpPr txBox="1"/>
                    <wps:spPr>
                      <a:xfrm>
                        <a:off x="0" y="0"/>
                        <a:ext cx="7543800" cy="1472565"/>
                      </a:xfrm>
                      <a:prstGeom prst="rect">
                        <a:avLst/>
                      </a:prstGeom>
                      <a:solidFill>
                        <a:srgbClr val="33A2AD"/>
                      </a:solidFill>
                      <a:ln w="6350">
                        <a:noFill/>
                      </a:ln>
                    </wps:spPr>
                    <wps:txbx>
                      <w:txbxContent>
                        <w:p w14:paraId="4A697CFC" w14:textId="77777777" w:rsidR="00000087" w:rsidRDefault="00000087" w:rsidP="00000087">
                          <w:r>
                            <w:rPr>
                              <w:noProof/>
                            </w:rPr>
                            <w:drawing>
                              <wp:inline distT="0" distB="0" distL="0" distR="0" wp14:anchorId="53363519" wp14:editId="619FEAB4">
                                <wp:extent cx="2336991" cy="1516380"/>
                                <wp:effectExtent l="0" t="0" r="6350" b="7620"/>
                                <wp:docPr id="9609368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5580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7256" cy="1548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A8AAE" id="_x0000_t202" coordsize="21600,21600" o:spt="202" path="m,l,21600r21600,l21600,xe">
              <v:stroke joinstyle="miter"/>
              <v:path gradientshapeok="t" o:connecttype="rect"/>
            </v:shapetype>
            <v:shape id="Text Box 1" o:spid="_x0000_s1026" type="#_x0000_t202" style="position:absolute;left:0;text-align:left;margin-left:0;margin-top:-36pt;width:594pt;height:115.9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" fillcolor="#33a2ad" stroked="f" strokeweight=".5pt">
              <v:textbox>
                <w:txbxContent>
                  <w:p w14:paraId="4A697CFC" w14:textId="77777777" w:rsidR="00000087" w:rsidRDefault="00000087" w:rsidP="00000087">
                    <w:r>
                      <w:rPr>
                        <w:noProof/>
                      </w:rPr>
                      <w:drawing>
                        <wp:inline distT="0" distB="0" distL="0" distR="0" wp14:anchorId="53363519" wp14:editId="619FEAB4">
                          <wp:extent cx="2336991" cy="1516380"/>
                          <wp:effectExtent l="0" t="0" r="6350" b="7620"/>
                          <wp:docPr id="960936840"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65580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87256" cy="1548995"/>
                                  </a:xfrm>
                                  <a:prstGeom prst="rect">
                                    <a:avLst/>
                                  </a:prstGeom>
                                </pic:spPr>
                              </pic:pic>
                            </a:graphicData>
                          </a:graphic>
                        </wp:inline>
                      </w:drawing>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8DF"/>
    <w:multiLevelType w:val="multilevel"/>
    <w:tmpl w:val="1AAE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A15E85"/>
    <w:multiLevelType w:val="hybridMultilevel"/>
    <w:tmpl w:val="D8CA5480"/>
    <w:lvl w:ilvl="0" w:tplc="3B80ED90">
      <w:start w:val="1"/>
      <w:numFmt w:val="bullet"/>
      <w:lvlText w:val="•"/>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2F8EBA4E">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E208FE8A">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A94AF0A8">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FA08C9F8">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D384FCBE">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A37C40F6">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81DA2356">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F538E712">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33D950A3"/>
    <w:multiLevelType w:val="hybridMultilevel"/>
    <w:tmpl w:val="91866C28"/>
    <w:lvl w:ilvl="0" w:tplc="A1943424">
      <w:start w:val="1"/>
      <w:numFmt w:val="bullet"/>
      <w:lvlText w:val="•"/>
      <w:lvlJc w:val="left"/>
      <w:pPr>
        <w:ind w:left="36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1" w:tplc="CC30E326">
      <w:start w:val="1"/>
      <w:numFmt w:val="bullet"/>
      <w:lvlText w:val="o"/>
      <w:lvlJc w:val="left"/>
      <w:pPr>
        <w:ind w:left="108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2" w:tplc="E168F7D8">
      <w:start w:val="1"/>
      <w:numFmt w:val="bullet"/>
      <w:lvlText w:val="▪"/>
      <w:lvlJc w:val="left"/>
      <w:pPr>
        <w:ind w:left="180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3" w:tplc="ACE4392A">
      <w:start w:val="1"/>
      <w:numFmt w:val="bullet"/>
      <w:lvlText w:val="•"/>
      <w:lvlJc w:val="left"/>
      <w:pPr>
        <w:ind w:left="252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4" w:tplc="84EE0DB0">
      <w:start w:val="1"/>
      <w:numFmt w:val="bullet"/>
      <w:lvlText w:val="o"/>
      <w:lvlJc w:val="left"/>
      <w:pPr>
        <w:ind w:left="324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5" w:tplc="7E70039A">
      <w:start w:val="1"/>
      <w:numFmt w:val="bullet"/>
      <w:lvlText w:val="▪"/>
      <w:lvlJc w:val="left"/>
      <w:pPr>
        <w:ind w:left="396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6" w:tplc="AAC86020">
      <w:start w:val="1"/>
      <w:numFmt w:val="bullet"/>
      <w:lvlText w:val="•"/>
      <w:lvlJc w:val="left"/>
      <w:pPr>
        <w:ind w:left="468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7" w:tplc="4498E45C">
      <w:start w:val="1"/>
      <w:numFmt w:val="bullet"/>
      <w:lvlText w:val="o"/>
      <w:lvlJc w:val="left"/>
      <w:pPr>
        <w:ind w:left="540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8" w:tplc="4620CE44">
      <w:start w:val="1"/>
      <w:numFmt w:val="bullet"/>
      <w:lvlText w:val="▪"/>
      <w:lvlJc w:val="left"/>
      <w:pPr>
        <w:ind w:left="612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abstractNum>
  <w:abstractNum w:abstractNumId="3" w15:restartNumberingAfterBreak="0">
    <w:nsid w:val="3C24679B"/>
    <w:multiLevelType w:val="multilevel"/>
    <w:tmpl w:val="CF9E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86715"/>
    <w:multiLevelType w:val="hybridMultilevel"/>
    <w:tmpl w:val="C12419D2"/>
    <w:lvl w:ilvl="0" w:tplc="D1F2C0D6">
      <w:start w:val="1"/>
      <w:numFmt w:val="bullet"/>
      <w:lvlText w:val="•"/>
      <w:lvlJc w:val="left"/>
      <w:pPr>
        <w:ind w:left="36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1" w:tplc="7FBE33BE">
      <w:start w:val="1"/>
      <w:numFmt w:val="bullet"/>
      <w:lvlText w:val="o"/>
      <w:lvlJc w:val="left"/>
      <w:pPr>
        <w:ind w:left="108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2" w:tplc="74C88D96">
      <w:start w:val="1"/>
      <w:numFmt w:val="bullet"/>
      <w:lvlText w:val="▪"/>
      <w:lvlJc w:val="left"/>
      <w:pPr>
        <w:ind w:left="180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3" w:tplc="2780E404">
      <w:start w:val="1"/>
      <w:numFmt w:val="bullet"/>
      <w:lvlText w:val="•"/>
      <w:lvlJc w:val="left"/>
      <w:pPr>
        <w:ind w:left="252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4" w:tplc="24344BCC">
      <w:start w:val="1"/>
      <w:numFmt w:val="bullet"/>
      <w:lvlText w:val="o"/>
      <w:lvlJc w:val="left"/>
      <w:pPr>
        <w:ind w:left="324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5" w:tplc="4D6E0548">
      <w:start w:val="1"/>
      <w:numFmt w:val="bullet"/>
      <w:lvlText w:val="▪"/>
      <w:lvlJc w:val="left"/>
      <w:pPr>
        <w:ind w:left="396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6" w:tplc="1B1696C2">
      <w:start w:val="1"/>
      <w:numFmt w:val="bullet"/>
      <w:lvlText w:val="•"/>
      <w:lvlJc w:val="left"/>
      <w:pPr>
        <w:ind w:left="468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7" w:tplc="0144D1C8">
      <w:start w:val="1"/>
      <w:numFmt w:val="bullet"/>
      <w:lvlText w:val="o"/>
      <w:lvlJc w:val="left"/>
      <w:pPr>
        <w:ind w:left="540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lvl w:ilvl="8" w:tplc="84FADF76">
      <w:start w:val="1"/>
      <w:numFmt w:val="bullet"/>
      <w:lvlText w:val="▪"/>
      <w:lvlJc w:val="left"/>
      <w:pPr>
        <w:ind w:left="6120"/>
      </w:pPr>
      <w:rPr>
        <w:rFonts w:ascii="Calibri" w:eastAsia="Calibri" w:hAnsi="Calibri" w:cs="Calibri"/>
        <w:b w:val="0"/>
        <w:i w:val="0"/>
        <w:strike w:val="0"/>
        <w:dstrike w:val="0"/>
        <w:color w:val="1E1D1D"/>
        <w:sz w:val="22"/>
        <w:szCs w:val="22"/>
        <w:u w:val="none" w:color="000000"/>
        <w:bdr w:val="none" w:sz="0" w:space="0" w:color="auto"/>
        <w:shd w:val="clear" w:color="auto" w:fill="auto"/>
        <w:vertAlign w:val="baseline"/>
      </w:rPr>
    </w:lvl>
  </w:abstractNum>
  <w:abstractNum w:abstractNumId="5" w15:restartNumberingAfterBreak="0">
    <w:nsid w:val="5A1A6F15"/>
    <w:multiLevelType w:val="hybridMultilevel"/>
    <w:tmpl w:val="7B26C060"/>
    <w:lvl w:ilvl="0" w:tplc="A622D95C">
      <w:start w:val="1"/>
      <w:numFmt w:val="bullet"/>
      <w:lvlText w:val="•"/>
      <w:lvlJc w:val="left"/>
      <w:pPr>
        <w:ind w:left="3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1" w:tplc="42D669E0">
      <w:start w:val="1"/>
      <w:numFmt w:val="bullet"/>
      <w:lvlText w:val="o"/>
      <w:lvlJc w:val="left"/>
      <w:pPr>
        <w:ind w:left="10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2" w:tplc="15665542">
      <w:start w:val="1"/>
      <w:numFmt w:val="bullet"/>
      <w:lvlText w:val="▪"/>
      <w:lvlJc w:val="left"/>
      <w:pPr>
        <w:ind w:left="18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3" w:tplc="5D420E5A">
      <w:start w:val="1"/>
      <w:numFmt w:val="bullet"/>
      <w:lvlText w:val="•"/>
      <w:lvlJc w:val="left"/>
      <w:pPr>
        <w:ind w:left="25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4" w:tplc="E9E0BF60">
      <w:start w:val="1"/>
      <w:numFmt w:val="bullet"/>
      <w:lvlText w:val="o"/>
      <w:lvlJc w:val="left"/>
      <w:pPr>
        <w:ind w:left="324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5" w:tplc="495EFE30">
      <w:start w:val="1"/>
      <w:numFmt w:val="bullet"/>
      <w:lvlText w:val="▪"/>
      <w:lvlJc w:val="left"/>
      <w:pPr>
        <w:ind w:left="396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6" w:tplc="2B88480A">
      <w:start w:val="1"/>
      <w:numFmt w:val="bullet"/>
      <w:lvlText w:val="•"/>
      <w:lvlJc w:val="left"/>
      <w:pPr>
        <w:ind w:left="468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7" w:tplc="0B2CF028">
      <w:start w:val="1"/>
      <w:numFmt w:val="bullet"/>
      <w:lvlText w:val="o"/>
      <w:lvlJc w:val="left"/>
      <w:pPr>
        <w:ind w:left="540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lvl w:ilvl="8" w:tplc="B5F4FDEA">
      <w:start w:val="1"/>
      <w:numFmt w:val="bullet"/>
      <w:lvlText w:val="▪"/>
      <w:lvlJc w:val="left"/>
      <w:pPr>
        <w:ind w:left="6120"/>
      </w:pPr>
      <w:rPr>
        <w:rFonts w:ascii="Calibri" w:eastAsia="Calibri" w:hAnsi="Calibri" w:cs="Calibri"/>
        <w:b w:val="0"/>
        <w:i w:val="0"/>
        <w:strike w:val="0"/>
        <w:dstrike w:val="0"/>
        <w:color w:val="181717"/>
        <w:sz w:val="22"/>
        <w:szCs w:val="22"/>
        <w:u w:val="none" w:color="000000"/>
        <w:bdr w:val="none" w:sz="0" w:space="0" w:color="auto"/>
        <w:shd w:val="clear" w:color="auto" w:fill="auto"/>
        <w:vertAlign w:val="baseline"/>
      </w:rPr>
    </w:lvl>
  </w:abstractNum>
  <w:num w:numId="1" w16cid:durableId="979505154">
    <w:abstractNumId w:val="4"/>
  </w:num>
  <w:num w:numId="2" w16cid:durableId="1441607982">
    <w:abstractNumId w:val="2"/>
  </w:num>
  <w:num w:numId="3" w16cid:durableId="1618367997">
    <w:abstractNumId w:val="1"/>
  </w:num>
  <w:num w:numId="4" w16cid:durableId="1155560978">
    <w:abstractNumId w:val="5"/>
  </w:num>
  <w:num w:numId="5" w16cid:durableId="359087372">
    <w:abstractNumId w:val="0"/>
  </w:num>
  <w:num w:numId="6" w16cid:durableId="841504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9E"/>
    <w:rsid w:val="00000087"/>
    <w:rsid w:val="000246A0"/>
    <w:rsid w:val="000A7CA4"/>
    <w:rsid w:val="0012627C"/>
    <w:rsid w:val="001833A0"/>
    <w:rsid w:val="00281480"/>
    <w:rsid w:val="002D7613"/>
    <w:rsid w:val="002E68D3"/>
    <w:rsid w:val="00315C9A"/>
    <w:rsid w:val="003368F6"/>
    <w:rsid w:val="0037729A"/>
    <w:rsid w:val="00387DF9"/>
    <w:rsid w:val="003B2B1D"/>
    <w:rsid w:val="003D180D"/>
    <w:rsid w:val="003D3596"/>
    <w:rsid w:val="003F18DC"/>
    <w:rsid w:val="00434B86"/>
    <w:rsid w:val="004B78DB"/>
    <w:rsid w:val="004D28FF"/>
    <w:rsid w:val="004F2032"/>
    <w:rsid w:val="004F249E"/>
    <w:rsid w:val="004F7B39"/>
    <w:rsid w:val="00564F1A"/>
    <w:rsid w:val="005959BF"/>
    <w:rsid w:val="005D65B3"/>
    <w:rsid w:val="005D6D2A"/>
    <w:rsid w:val="0063061D"/>
    <w:rsid w:val="00651EA4"/>
    <w:rsid w:val="00674E24"/>
    <w:rsid w:val="006C366B"/>
    <w:rsid w:val="006C6798"/>
    <w:rsid w:val="00703270"/>
    <w:rsid w:val="00722D72"/>
    <w:rsid w:val="0073044E"/>
    <w:rsid w:val="00732130"/>
    <w:rsid w:val="00770CCE"/>
    <w:rsid w:val="00782465"/>
    <w:rsid w:val="00822252"/>
    <w:rsid w:val="008946CA"/>
    <w:rsid w:val="008C748F"/>
    <w:rsid w:val="00931729"/>
    <w:rsid w:val="00951DEB"/>
    <w:rsid w:val="009A1177"/>
    <w:rsid w:val="009A4B42"/>
    <w:rsid w:val="009B14F1"/>
    <w:rsid w:val="009C662F"/>
    <w:rsid w:val="009D225B"/>
    <w:rsid w:val="009D42DC"/>
    <w:rsid w:val="009D446B"/>
    <w:rsid w:val="009D78C9"/>
    <w:rsid w:val="00A03B64"/>
    <w:rsid w:val="00A44A3A"/>
    <w:rsid w:val="00A605E0"/>
    <w:rsid w:val="00AA77DC"/>
    <w:rsid w:val="00AC1981"/>
    <w:rsid w:val="00AF0B45"/>
    <w:rsid w:val="00B14631"/>
    <w:rsid w:val="00B434A5"/>
    <w:rsid w:val="00B73B6E"/>
    <w:rsid w:val="00B80825"/>
    <w:rsid w:val="00B95223"/>
    <w:rsid w:val="00C105EE"/>
    <w:rsid w:val="00C144A3"/>
    <w:rsid w:val="00C458C6"/>
    <w:rsid w:val="00C602E4"/>
    <w:rsid w:val="00C7658F"/>
    <w:rsid w:val="00C774AB"/>
    <w:rsid w:val="00C859A2"/>
    <w:rsid w:val="00D027E0"/>
    <w:rsid w:val="00D24F29"/>
    <w:rsid w:val="00D55B8F"/>
    <w:rsid w:val="00D63315"/>
    <w:rsid w:val="00DB4A2A"/>
    <w:rsid w:val="00DC6DB4"/>
    <w:rsid w:val="00E00E57"/>
    <w:rsid w:val="00E72875"/>
    <w:rsid w:val="00F41B0B"/>
    <w:rsid w:val="00FA605C"/>
    <w:rsid w:val="00FF7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4B30C"/>
  <w15:docId w15:val="{734511D3-554E-435B-9565-C65879C6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0" w:line="232" w:lineRule="auto"/>
      <w:ind w:left="10" w:right="611" w:hanging="10"/>
    </w:pPr>
    <w:rPr>
      <w:rFonts w:ascii="Calibri" w:eastAsia="Calibri" w:hAnsi="Calibri" w:cs="Calibri"/>
      <w:color w:val="1E1D1D"/>
      <w:sz w:val="22"/>
    </w:rPr>
  </w:style>
  <w:style w:type="paragraph" w:styleId="Heading1">
    <w:name w:val="heading 1"/>
    <w:next w:val="Normal"/>
    <w:link w:val="Heading1Char"/>
    <w:uiPriority w:val="9"/>
    <w:qFormat/>
    <w:pPr>
      <w:keepNext/>
      <w:keepLines/>
      <w:shd w:val="clear" w:color="auto" w:fill="EF8135"/>
      <w:spacing w:after="232" w:line="259" w:lineRule="auto"/>
      <w:ind w:left="180" w:hanging="10"/>
      <w:outlineLvl w:val="0"/>
    </w:pPr>
    <w:rPr>
      <w:rFonts w:ascii="Times New Roman" w:eastAsia="Times New Roman" w:hAnsi="Times New Roman" w:cs="Times New Roman"/>
      <w:b/>
      <w:color w:val="FFFEFD"/>
      <w:sz w:val="28"/>
    </w:rPr>
  </w:style>
  <w:style w:type="paragraph" w:styleId="Heading2">
    <w:name w:val="heading 2"/>
    <w:next w:val="Normal"/>
    <w:link w:val="Heading2Char"/>
    <w:uiPriority w:val="9"/>
    <w:unhideWhenUsed/>
    <w:qFormat/>
    <w:pPr>
      <w:keepNext/>
      <w:keepLines/>
      <w:spacing w:after="0" w:line="259" w:lineRule="auto"/>
      <w:outlineLvl w:val="1"/>
    </w:pPr>
    <w:rPr>
      <w:rFonts w:ascii="Calibri" w:eastAsia="Calibri" w:hAnsi="Calibri" w:cs="Calibri"/>
      <w:b/>
      <w:color w:val="707171"/>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707171"/>
      <w:sz w:val="16"/>
    </w:rPr>
  </w:style>
  <w:style w:type="character" w:customStyle="1" w:styleId="Heading1Char">
    <w:name w:val="Heading 1 Char"/>
    <w:link w:val="Heading1"/>
    <w:rPr>
      <w:rFonts w:ascii="Times New Roman" w:eastAsia="Times New Roman" w:hAnsi="Times New Roman" w:cs="Times New Roman"/>
      <w:b/>
      <w:color w:val="FFFEFD"/>
      <w:sz w:val="28"/>
    </w:rPr>
  </w:style>
  <w:style w:type="character" w:styleId="Hyperlink">
    <w:name w:val="Hyperlink"/>
    <w:basedOn w:val="DefaultParagraphFont"/>
    <w:uiPriority w:val="99"/>
    <w:unhideWhenUsed/>
    <w:rsid w:val="002E68D3"/>
    <w:rPr>
      <w:color w:val="467886" w:themeColor="hyperlink"/>
      <w:u w:val="single"/>
    </w:rPr>
  </w:style>
  <w:style w:type="character" w:styleId="UnresolvedMention">
    <w:name w:val="Unresolved Mention"/>
    <w:basedOn w:val="DefaultParagraphFont"/>
    <w:uiPriority w:val="99"/>
    <w:semiHidden/>
    <w:unhideWhenUsed/>
    <w:rsid w:val="002E68D3"/>
    <w:rPr>
      <w:color w:val="605E5C"/>
      <w:shd w:val="clear" w:color="auto" w:fill="E1DFDD"/>
    </w:rPr>
  </w:style>
  <w:style w:type="character" w:styleId="Strong">
    <w:name w:val="Strong"/>
    <w:basedOn w:val="DefaultParagraphFont"/>
    <w:uiPriority w:val="22"/>
    <w:qFormat/>
    <w:rsid w:val="009D42DC"/>
    <w:rPr>
      <w:b/>
      <w:bCs/>
    </w:rPr>
  </w:style>
  <w:style w:type="paragraph" w:styleId="NormalWeb">
    <w:name w:val="Normal (Web)"/>
    <w:basedOn w:val="Normal"/>
    <w:uiPriority w:val="99"/>
    <w:semiHidden/>
    <w:unhideWhenUsed/>
    <w:rsid w:val="009D42DC"/>
    <w:pPr>
      <w:spacing w:before="100" w:beforeAutospacing="1" w:after="100" w:afterAutospacing="1" w:line="240" w:lineRule="auto"/>
      <w:ind w:left="0" w:right="0" w:firstLine="0"/>
    </w:pPr>
    <w:rPr>
      <w:rFonts w:ascii="Times New Roman" w:eastAsia="Times New Roman" w:hAnsi="Times New Roman" w:cs="Times New Roman"/>
      <w:color w:val="auto"/>
      <w:kern w:val="0"/>
      <w:sz w:val="24"/>
      <w14:ligatures w14:val="none"/>
    </w:rPr>
  </w:style>
  <w:style w:type="paragraph" w:styleId="ListParagraph">
    <w:name w:val="List Paragraph"/>
    <w:basedOn w:val="Normal"/>
    <w:uiPriority w:val="34"/>
    <w:qFormat/>
    <w:rsid w:val="009D78C9"/>
    <w:pPr>
      <w:ind w:left="720"/>
      <w:contextualSpacing/>
    </w:pPr>
  </w:style>
  <w:style w:type="paragraph" w:styleId="Header">
    <w:name w:val="header"/>
    <w:basedOn w:val="Normal"/>
    <w:link w:val="HeaderChar"/>
    <w:uiPriority w:val="99"/>
    <w:unhideWhenUsed/>
    <w:rsid w:val="009C6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62F"/>
    <w:rPr>
      <w:rFonts w:ascii="Calibri" w:eastAsia="Calibri" w:hAnsi="Calibri" w:cs="Calibri"/>
      <w:color w:val="1E1D1D"/>
      <w:sz w:val="22"/>
    </w:rPr>
  </w:style>
  <w:style w:type="paragraph" w:styleId="Footer">
    <w:name w:val="footer"/>
    <w:basedOn w:val="Normal"/>
    <w:link w:val="FooterChar"/>
    <w:uiPriority w:val="99"/>
    <w:unhideWhenUsed/>
    <w:rsid w:val="009C6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62F"/>
    <w:rPr>
      <w:rFonts w:ascii="Calibri" w:eastAsia="Calibri" w:hAnsi="Calibri" w:cs="Calibri"/>
      <w:color w:val="1E1D1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388181">
      <w:bodyDiv w:val="1"/>
      <w:marLeft w:val="0"/>
      <w:marRight w:val="0"/>
      <w:marTop w:val="0"/>
      <w:marBottom w:val="0"/>
      <w:divBdr>
        <w:top w:val="none" w:sz="0" w:space="0" w:color="auto"/>
        <w:left w:val="none" w:sz="0" w:space="0" w:color="auto"/>
        <w:bottom w:val="none" w:sz="0" w:space="0" w:color="auto"/>
        <w:right w:val="none" w:sz="0" w:space="0" w:color="auto"/>
      </w:divBdr>
    </w:div>
    <w:div w:id="1359621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verpoolscp.org.uk/p/are-you-worried-about-the-safety-or-welfare-of-a-chi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591</Words>
  <Characters>3374</Characters>
  <Application>Microsoft Office Word</Application>
  <DocSecurity>0</DocSecurity>
  <Lines>28</Lines>
  <Paragraphs>7</Paragraphs>
  <ScaleCrop>false</ScaleCrop>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Campbell</dc:creator>
  <cp:keywords/>
  <cp:lastModifiedBy>Fiona Campbell</cp:lastModifiedBy>
  <cp:revision>75</cp:revision>
  <dcterms:created xsi:type="dcterms:W3CDTF">2024-01-10T06:50:00Z</dcterms:created>
  <dcterms:modified xsi:type="dcterms:W3CDTF">2024-03-14T06:32:00Z</dcterms:modified>
</cp:coreProperties>
</file>